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560"/>
              <w:left w:type="dxa" w:w="520"/>
              <w:bottom w:type="dxa" w:w="560"/>
              <w:right w:type="dxa" w:w="520"/>
            </w:tcMar>
          </w:tcPr>
          <w:p>
            <w:pPr>
              <w:spacing w:after="100" w:before="0"/>
            </w:pPr>
            <w:r>
              <w:rPr>
                <w:rFonts w:ascii="Calibri" w:cs="Calibri" w:eastAsia="Calibri" w:hAnsi="Calibri"/>
                <w:b/>
                <w:bCs/>
                <w:color w:val="8CA0B5"/>
                <w:spacing w:val="100"/>
                <w:sz w:val="17"/>
                <w:szCs w:val="17"/>
              </w:rPr>
              <w:t xml:space="preserve">[PARTNER NAME]  |  PARTNER-CRAFT POV</w:t>
            </w:r>
          </w:p>
          <w:p>
            <w:pPr>
              <w:spacing w:after="60" w:before="0"/>
            </w:pPr>
            <w:r>
              <w:rPr>
                <w:rFonts w:ascii="Calibri" w:cs="Calibri" w:eastAsia="Calibri" w:hAnsi="Calibri"/>
                <w:b/>
                <w:bCs/>
                <w:color w:val="FFFFFF"/>
                <w:sz w:val="52"/>
                <w:szCs w:val="52"/>
              </w:rPr>
              <w:t xml:space="preserve">Engagement</w:t>
            </w:r>
          </w:p>
          <w:p>
            <w:pPr>
              <w:spacing w:after="0" w:before="0"/>
            </w:pPr>
            <w:r>
              <w:rPr>
                <w:rFonts w:ascii="Calibri" w:cs="Calibri" w:eastAsia="Calibri" w:hAnsi="Calibri"/>
                <w:b/>
                <w:bCs/>
                <w:color w:val="2196C9"/>
                <w:sz w:val="52"/>
                <w:szCs w:val="52"/>
              </w:rPr>
              <w:t xml:space="preserve">Report</w:t>
            </w:r>
          </w:p>
          <w:p>
            <w:pPr>
              <w:spacing w:after="0" w:before="180"/>
            </w:pPr>
            <w:r>
              <w:t xml:space="preserve"/>
            </w:r>
          </w:p>
          <w:p>
            <w:r>
              <w:rPr>
                <w:rFonts w:ascii="Calibri" w:cs="Calibri" w:eastAsia="Calibri" w:hAnsi="Calibri"/>
                <w:i/>
                <w:iCs/>
                <w:color w:val="D6E8F5"/>
                <w:sz w:val="22"/>
                <w:szCs w:val="22"/>
              </w:rPr>
              <w:t xml:space="preserve">Prepared for [Client Name]  |  [Month Year]</w:t>
            </w:r>
          </w:p>
          <w:p>
            <w:pPr>
              <w:spacing w:after="0" w:before="240"/>
            </w:pPr>
            <w:r>
              <w:t xml:space="preserve"/>
            </w:r>
          </w:p>
          <w:tbl>
            <w:tblPr>
              <w:tblW w:type="dxa" w:w="8400"/>
              <w:tblBorders>
                <w:top w:val="none" w:color="FFFFFF" w:sz="0"/>
                <w:left w:val="none" w:color="FFFFFF" w:sz="0"/>
                <w:bottom w:val="none" w:color="FFFFFF" w:sz="0"/>
                <w:right w:val="none" w:color="FFFFFF" w:sz="0"/>
                <w:insideH w:val="single" w:color="auto" w:sz="4"/>
                <w:insideV w:val="single" w:color="auto" w:sz="4"/>
              </w:tblBorders>
            </w:tblPr>
            <w:tblGrid>
              <w:gridCol w:w="2800"/>
              <w:gridCol w:w="2800"/>
              <w:gridCol w:w="2800"/>
            </w:tblGrid>
            <w:tr>
              <w:tc>
                <w:tcPr>
                  <w:tcW w:type="dxa" w:w="2800"/>
                  <w:tcBorders>
                    <w:top w:val="none" w:color="FFFFFF" w:sz="0"/>
                    <w:left w:val="none" w:color="FFFFFF" w:sz="0"/>
                    <w:bottom w:val="none" w:color="FFFFFF" w:sz="0"/>
                    <w:right w:val="none" w:color="FFFFFF" w:sz="0"/>
                  </w:tcBorders>
                </w:tcPr>
                <w:p>
                  <w:r>
                    <w:rPr>
                      <w:rFonts w:ascii="Calibri" w:cs="Calibri" w:eastAsia="Calibri" w:hAnsi="Calibri"/>
                      <w:b/>
                      <w:bCs/>
                      <w:color w:val="8CA0B5"/>
                      <w:spacing w:val="60"/>
                      <w:sz w:val="17"/>
                      <w:szCs w:val="17"/>
                    </w:rPr>
                    <w:t xml:space="preserve">VENDOR</w:t>
                  </w:r>
                </w:p>
                <w:p>
                  <w:pPr>
                    <w:pBdr>
                      <w:bottom w:val="single" w:color="1A6B9A" w:sz="5"/>
                    </w:pBdr>
                    <w:spacing w:after="0" w:before="60"/>
                  </w:pPr>
                  <w:r>
                    <w:rPr>
                      <w:rFonts w:ascii="Calibri" w:cs="Calibri" w:eastAsia="Calibri" w:hAnsi="Calibri"/>
                      <w:sz w:val="22"/>
                      <w:szCs w:val="22"/>
                    </w:rPr>
                    <w:t xml:space="preserve"> </w:t>
                  </w:r>
                </w:p>
              </w:tc>
              <w:tc>
                <w:tcPr>
                  <w:tcW w:type="dxa" w:w="2800"/>
                  <w:tcBorders>
                    <w:top w:val="none" w:color="FFFFFF" w:sz="0"/>
                    <w:left w:val="none" w:color="FFFFFF" w:sz="0"/>
                    <w:bottom w:val="none" w:color="FFFFFF" w:sz="0"/>
                    <w:right w:val="none" w:color="FFFFFF" w:sz="0"/>
                  </w:tcBorders>
                </w:tcPr>
                <w:p>
                  <w:r>
                    <w:rPr>
                      <w:rFonts w:ascii="Calibri" w:cs="Calibri" w:eastAsia="Calibri" w:hAnsi="Calibri"/>
                      <w:b/>
                      <w:bCs/>
                      <w:color w:val="8CA0B5"/>
                      <w:spacing w:val="60"/>
                      <w:sz w:val="17"/>
                      <w:szCs w:val="17"/>
                    </w:rPr>
                    <w:t xml:space="preserve">PARTNER</w:t>
                  </w:r>
                </w:p>
                <w:p>
                  <w:pPr>
                    <w:pBdr>
                      <w:bottom w:val="single" w:color="1A6B9A" w:sz="5"/>
                    </w:pBdr>
                    <w:spacing w:after="0" w:before="60"/>
                  </w:pPr>
                  <w:r>
                    <w:rPr>
                      <w:rFonts w:ascii="Calibri" w:cs="Calibri" w:eastAsia="Calibri" w:hAnsi="Calibri"/>
                      <w:sz w:val="22"/>
                      <w:szCs w:val="22"/>
                    </w:rPr>
                    <w:t xml:space="preserve"> </w:t>
                  </w:r>
                </w:p>
              </w:tc>
              <w:tc>
                <w:tcPr>
                  <w:tcW w:type="dxa" w:w="2800"/>
                  <w:tcBorders>
                    <w:top w:val="none" w:color="FFFFFF" w:sz="0"/>
                    <w:left w:val="none" w:color="FFFFFF" w:sz="0"/>
                    <w:bottom w:val="none" w:color="FFFFFF" w:sz="0"/>
                    <w:right w:val="none" w:color="FFFFFF" w:sz="0"/>
                  </w:tcBorders>
                </w:tcPr>
                <w:p>
                  <w:r>
                    <w:rPr>
                      <w:rFonts w:ascii="Calibri" w:cs="Calibri" w:eastAsia="Calibri" w:hAnsi="Calibri"/>
                      <w:b/>
                      <w:bCs/>
                      <w:color w:val="8CA0B5"/>
                      <w:spacing w:val="60"/>
                      <w:sz w:val="17"/>
                      <w:szCs w:val="17"/>
                    </w:rPr>
                    <w:t xml:space="preserve">VERSION</w:t>
                  </w:r>
                </w:p>
                <w:p>
                  <w:pPr>
                    <w:pBdr>
                      <w:bottom w:val="single" w:color="1A6B9A" w:sz="5"/>
                    </w:pBdr>
                    <w:spacing w:after="0" w:before="60"/>
                  </w:pPr>
                  <w:r>
                    <w:rPr>
                      <w:rFonts w:ascii="Calibri" w:cs="Calibri" w:eastAsia="Calibri" w:hAnsi="Calibri"/>
                      <w:sz w:val="22"/>
                      <w:szCs w:val="22"/>
                    </w:rPr>
                    <w:t xml:space="preserve"> </w:t>
                  </w:r>
                </w:p>
              </w:tc>
            </w:tr>
          </w:tbl>
          <w:p/>
        </w:tc>
      </w:tr>
    </w:tbl>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F7FB" w:val="clear"/>
            <w:tcMar>
              <w:top w:type="dxa" w:w="200"/>
              <w:left w:type="dxa" w:w="280"/>
              <w:bottom w:type="dxa" w:w="200"/>
              <w:right w:type="dxa" w:w="280"/>
            </w:tcMar>
          </w:tcPr>
          <w:p>
            <w:pPr>
              <w:spacing w:after="80" w:before="0"/>
            </w:pPr>
            <w:r>
              <w:rPr>
                <w:rFonts w:ascii="Calibri" w:cs="Calibri" w:eastAsia="Calibri" w:hAnsi="Calibri"/>
                <w:b/>
                <w:bCs/>
                <w:color w:val="0D1B2A"/>
                <w:sz w:val="24"/>
                <w:szCs w:val="24"/>
              </w:rPr>
              <w:t xml:space="preserve">About This Report</w:t>
            </w:r>
          </w:p>
          <w:p>
            <w:pPr>
              <w:spacing w:after="80" w:before="0"/>
            </w:pPr>
            <w:r>
              <w:rPr>
                <w:rFonts w:ascii="Calibri" w:cs="Calibri" w:eastAsia="Calibri" w:hAnsi="Calibri"/>
                <w:color w:val="4A5568"/>
                <w:sz w:val="21"/>
                <w:szCs w:val="21"/>
              </w:rPr>
              <w:t xml:space="preserve">The methodology and materials contained in this document were developed in collaboration between [Partner Name] and McPhail Security. All client-facing content is the property of [Partner Name] for use within this engagement.</w:t>
            </w:r>
          </w:p>
          <w:p>
            <w:r>
              <w:rPr>
                <w:rFonts w:ascii="Calibri" w:cs="Calibri" w:eastAsia="Calibri" w:hAnsi="Calibri"/>
                <w:color w:val="4A5568"/>
                <w:sz w:val="21"/>
                <w:szCs w:val="21"/>
              </w:rPr>
              <w:t xml:space="preserve">This report captures what was built, what was found, and what happens next. It is a record of decisions made and a methodology handed over.</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00"/>
              <w:left w:type="dxa" w:w="320"/>
              <w:bottom w:type="dxa" w:w="200"/>
              <w:right w:type="dxa" w:w="320"/>
            </w:tcMar>
          </w:tcPr>
          <w:p>
            <w:r>
              <w:rPr>
                <w:rFonts w:ascii="Calibri" w:cs="Calibri" w:eastAsia="Calibri" w:hAnsi="Calibri"/>
                <w:b/>
                <w:bCs/>
                <w:color w:val="FFFFFF"/>
                <w:sz w:val="30"/>
                <w:szCs w:val="30"/>
              </w:rPr>
              <w:t xml:space="preserve">Section 1: Engagement Summary</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Client</w:t>
            </w:r>
          </w:p>
        </w:tc>
        <w:tc>
          <w:tcPr>
            <w:tcW w:type="dxa" w:w="6560"/>
            <w:tcBorders>
              <w:top w:val="single" w:color="CCCCCC" w:sz="1"/>
              <w:left w:val="single" w:color="CCCCCC" w:sz="1"/>
              <w:bottom w:val="single" w:color="CCCCCC" w:sz="1"/>
              <w:right w:val="single" w:color="CCCCCC" w:sz="1"/>
            </w:tcBorders>
            <w:shd w:fill="F4F7FB" w:val="clear"/>
            <w:tcMar>
              <w:top w:type="dxa" w:w="100"/>
              <w:left w:type="dxa" w:w="140"/>
              <w:bottom w:type="dxa" w:w="100"/>
              <w:right w:type="dxa" w:w="140"/>
            </w:tcMar>
          </w:tcPr>
          <w:p>
            <w:r>
              <w:rPr>
                <w:rFonts w:ascii="Calibri" w:cs="Calibri" w:eastAsia="Calibri" w:hAnsi="Calibri"/>
                <w:i/>
                <w:iCs/>
                <w:color w:val="2196C9"/>
                <w:sz w:val="21"/>
                <w:szCs w:val="21"/>
              </w:rPr>
              <w:t xml:space="preserve">[Client organization name]</w:t>
            </w:r>
          </w:p>
        </w:tc>
      </w:tr>
      <w:tr>
        <w:tc>
          <w:tcPr>
            <w:tcW w:type="dxa" w:w="28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Partner</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i/>
                <w:iCs/>
                <w:color w:val="2196C9"/>
                <w:sz w:val="21"/>
                <w:szCs w:val="21"/>
              </w:rPr>
              <w:t xml:space="preserve">[Partner organization name]</w:t>
            </w:r>
          </w:p>
        </w:tc>
      </w:tr>
      <w:tr>
        <w:tc>
          <w:tcPr>
            <w:tcW w:type="dxa" w:w="28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Vendor</w:t>
            </w:r>
          </w:p>
        </w:tc>
        <w:tc>
          <w:tcPr>
            <w:tcW w:type="dxa" w:w="6560"/>
            <w:tcBorders>
              <w:top w:val="single" w:color="CCCCCC" w:sz="1"/>
              <w:left w:val="single" w:color="CCCCCC" w:sz="1"/>
              <w:bottom w:val="single" w:color="CCCCCC" w:sz="1"/>
              <w:right w:val="single" w:color="CCCCCC" w:sz="1"/>
            </w:tcBorders>
            <w:shd w:fill="F4F7FB" w:val="clear"/>
            <w:tcMar>
              <w:top w:type="dxa" w:w="100"/>
              <w:left w:type="dxa" w:w="140"/>
              <w:bottom w:type="dxa" w:w="100"/>
              <w:right w:type="dxa" w:w="140"/>
            </w:tcMar>
          </w:tcPr>
          <w:p>
            <w:r>
              <w:rPr>
                <w:rFonts w:ascii="Calibri" w:cs="Calibri" w:eastAsia="Calibri" w:hAnsi="Calibri"/>
                <w:i/>
                <w:iCs/>
                <w:color w:val="2196C9"/>
                <w:sz w:val="21"/>
                <w:szCs w:val="21"/>
              </w:rPr>
              <w:t xml:space="preserve">[Vendor name]</w:t>
            </w:r>
          </w:p>
        </w:tc>
      </w:tr>
      <w:tr>
        <w:tc>
          <w:tcPr>
            <w:tcW w:type="dxa" w:w="28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Archetype</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i/>
                <w:iCs/>
                <w:color w:val="2196C9"/>
                <w:sz w:val="21"/>
                <w:szCs w:val="21"/>
              </w:rPr>
              <w:t xml:space="preserve">[e.g. A4 – PKI / PQC / Crypto Lifecycle]</w:t>
            </w:r>
          </w:p>
        </w:tc>
      </w:tr>
      <w:tr>
        <w:tc>
          <w:tcPr>
            <w:tcW w:type="dxa" w:w="28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Engagement Period</w:t>
            </w:r>
          </w:p>
        </w:tc>
        <w:tc>
          <w:tcPr>
            <w:tcW w:type="dxa" w:w="6560"/>
            <w:tcBorders>
              <w:top w:val="single" w:color="CCCCCC" w:sz="1"/>
              <w:left w:val="single" w:color="CCCCCC" w:sz="1"/>
              <w:bottom w:val="single" w:color="CCCCCC" w:sz="1"/>
              <w:right w:val="single" w:color="CCCCCC" w:sz="1"/>
            </w:tcBorders>
            <w:shd w:fill="F4F7FB" w:val="clear"/>
            <w:tcMar>
              <w:top w:type="dxa" w:w="100"/>
              <w:left w:type="dxa" w:w="140"/>
              <w:bottom w:type="dxa" w:w="100"/>
              <w:right w:type="dxa" w:w="140"/>
            </w:tcMar>
          </w:tcPr>
          <w:p>
            <w:r>
              <w:rPr>
                <w:rFonts w:ascii="Calibri" w:cs="Calibri" w:eastAsia="Calibri" w:hAnsi="Calibri"/>
                <w:i/>
                <w:iCs/>
                <w:color w:val="2196C9"/>
                <w:sz w:val="21"/>
                <w:szCs w:val="21"/>
              </w:rPr>
              <w:t xml:space="preserve">[Start date] – [End date]</w:t>
            </w:r>
          </w:p>
        </w:tc>
      </w:tr>
      <w:tr>
        <w:tc>
          <w:tcPr>
            <w:tcW w:type="dxa" w:w="28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Engagement Lead</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i/>
                <w:iCs/>
                <w:color w:val="2196C9"/>
                <w:sz w:val="21"/>
                <w:szCs w:val="21"/>
              </w:rPr>
              <w:t xml:space="preserve">Mike McPhail / McPhail Security</w:t>
            </w:r>
          </w:p>
        </w:tc>
      </w:tr>
      <w:tr>
        <w:tc>
          <w:tcPr>
            <w:tcW w:type="dxa" w:w="28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Report Version</w:t>
            </w:r>
          </w:p>
        </w:tc>
        <w:tc>
          <w:tcPr>
            <w:tcW w:type="dxa" w:w="6560"/>
            <w:tcBorders>
              <w:top w:val="single" w:color="CCCCCC" w:sz="1"/>
              <w:left w:val="single" w:color="CCCCCC" w:sz="1"/>
              <w:bottom w:val="single" w:color="CCCCCC" w:sz="1"/>
              <w:right w:val="single" w:color="CCCCCC" w:sz="1"/>
            </w:tcBorders>
            <w:shd w:fill="F4F7FB" w:val="clear"/>
            <w:tcMar>
              <w:top w:type="dxa" w:w="100"/>
              <w:left w:type="dxa" w:w="140"/>
              <w:bottom w:type="dxa" w:w="100"/>
              <w:right w:type="dxa" w:w="140"/>
            </w:tcMar>
          </w:tcPr>
          <w:p>
            <w:r>
              <w:rPr>
                <w:rFonts w:ascii="Calibri" w:cs="Calibri" w:eastAsia="Calibri" w:hAnsi="Calibri"/>
                <w:i/>
                <w:iCs/>
                <w:color w:val="2196C9"/>
                <w:sz w:val="21"/>
                <w:szCs w:val="21"/>
              </w:rPr>
              <w:t xml:space="preserve">v1.0</w:t>
            </w:r>
          </w:p>
        </w:tc>
      </w:tr>
      <w:tr>
        <w:tc>
          <w:tcPr>
            <w:tcW w:type="dxa" w:w="28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Date</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i/>
                <w:iCs/>
                <w:color w:val="2196C9"/>
                <w:sz w:val="21"/>
                <w:szCs w:val="21"/>
              </w:rPr>
              <w:t xml:space="preserve">[Month Year]</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What this engagement was designed to produce</w:t>
            </w:r>
          </w:p>
        </w:tc>
      </w:tr>
    </w:tbl>
    <w:p>
      <w:pPr>
        <w:spacing w:after="0" w:before="120"/>
      </w:pPr>
      <w:r>
        <w:t xml:space="preserve"/>
      </w:r>
    </w:p>
    <w:p>
      <w:pPr>
        <w:spacing w:after="80" w:before="80"/>
      </w:pPr>
      <w:r>
        <w:rPr>
          <w:rFonts w:ascii="Calibri" w:cs="Calibri" w:eastAsia="Calibri" w:hAnsi="Calibri"/>
          <w:i/>
          <w:iCs/>
          <w:color w:val="2196C9"/>
          <w:sz w:val="22"/>
          <w:szCs w:val="22"/>
        </w:rPr>
        <w:t xml:space="preserve">[Write one paragraph in plain language. Describe the specific problem this partner was trying to solve and the methodology that was built to address it. Do not use boilerplate. This should read like something a senior practitioner wrote about this specific engagement.]</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What was delivered</w:t>
            </w:r>
          </w:p>
        </w:tc>
      </w:tr>
    </w:tbl>
    <w:p>
      <w:pPr>
        <w:spacing w:after="0" w:before="120"/>
      </w:pPr>
      <w:r>
        <w:t xml:space="preserve"/>
      </w:r>
    </w:p>
    <w:p>
      <w:pPr>
        <w:spacing w:after="80" w:before="80"/>
      </w:pPr>
      <w:r>
        <w:rPr>
          <w:rFonts w:ascii="Calibri" w:cs="Calibri" w:eastAsia="Calibri" w:hAnsi="Calibri"/>
          <w:b/>
          <w:bCs/>
          <w:color w:val="1A2535"/>
          <w:sz w:val="22"/>
          <w:szCs w:val="22"/>
        </w:rPr>
        <w:t xml:space="preserve">The following outputs were produced during this engagement:</w:t>
      </w:r>
    </w:p>
    <w:p>
      <w:pPr>
        <w:spacing w:after="0" w:before="60"/>
      </w:pPr>
      <w:r>
        <w:t xml:space="preserve"/>
      </w:r>
    </w:p>
    <w:p>
      <w:pPr>
        <w:pStyle w:val="ListParagraph"/>
        <w:numPr>
          <w:ilvl w:val="0"/>
          <w:numId w:val="2"/>
        </w:numPr>
        <w:spacing w:after="60" w:before="60"/>
      </w:pPr>
      <w:r>
        <w:rPr>
          <w:rFonts w:ascii="Calibri" w:cs="Calibri" w:eastAsia="Calibri" w:hAnsi="Calibri"/>
          <w:color w:val="1A2535"/>
          <w:sz w:val="22"/>
          <w:szCs w:val="22"/>
        </w:rPr>
        <w:t xml:space="preserve">Partner Discovery Questionnaire — completed</w:t>
      </w:r>
    </w:p>
    <w:p>
      <w:pPr>
        <w:pStyle w:val="ListParagraph"/>
        <w:numPr>
          <w:ilvl w:val="0"/>
          <w:numId w:val="2"/>
        </w:numPr>
        <w:spacing w:after="60" w:before="60"/>
      </w:pPr>
      <w:r>
        <w:rPr>
          <w:rFonts w:ascii="Calibri" w:cs="Calibri" w:eastAsia="Calibri" w:hAnsi="Calibri"/>
          <w:color w:val="1A2535"/>
          <w:sz w:val="22"/>
          <w:szCs w:val="22"/>
        </w:rPr>
        <w:t xml:space="preserve">Session Facilitation Guide — [archetype] variant</w:t>
      </w:r>
    </w:p>
    <w:p>
      <w:pPr>
        <w:pStyle w:val="ListParagraph"/>
        <w:numPr>
          <w:ilvl w:val="0"/>
          <w:numId w:val="2"/>
        </w:numPr>
        <w:spacing w:after="60" w:before="60"/>
      </w:pPr>
      <w:r>
        <w:rPr>
          <w:rFonts w:ascii="Calibri" w:cs="Calibri" w:eastAsia="Calibri" w:hAnsi="Calibri"/>
          <w:color w:val="1A2535"/>
          <w:sz w:val="22"/>
          <w:szCs w:val="22"/>
        </w:rPr>
        <w:t xml:space="preserve">Client-Facing Session Worksheet — [archetype] variant</w:t>
      </w:r>
    </w:p>
    <w:p>
      <w:pPr>
        <w:pStyle w:val="ListParagraph"/>
        <w:numPr>
          <w:ilvl w:val="0"/>
          <w:numId w:val="2"/>
        </w:numPr>
        <w:spacing w:after="60" w:before="60"/>
      </w:pPr>
      <w:r>
        <w:rPr>
          <w:rFonts w:ascii="Calibri" w:cs="Calibri" w:eastAsia="Calibri" w:hAnsi="Calibri"/>
          <w:color w:val="1A2535"/>
          <w:sz w:val="22"/>
          <w:szCs w:val="22"/>
        </w:rPr>
        <w:t xml:space="preserve">Engagement Report (this document)</w:t>
      </w:r>
    </w:p>
    <w:p>
      <w:pPr>
        <w:pStyle w:val="ListParagraph"/>
        <w:numPr>
          <w:ilvl w:val="0"/>
          <w:numId w:val="2"/>
        </w:numPr>
        <w:spacing w:after="60" w:before="60"/>
      </w:pPr>
      <w:r>
        <w:rPr>
          <w:rFonts w:ascii="Calibri" w:cs="Calibri" w:eastAsia="Calibri" w:hAnsi="Calibri"/>
          <w:color w:val="1A2535"/>
          <w:sz w:val="22"/>
          <w:szCs w:val="22"/>
        </w:rPr>
        <w:t xml:space="preserve">[Additional deliverable if applicable]</w:t>
      </w:r>
    </w:p>
    <w:p>
      <w:pPr>
        <w:pStyle w:val="ListParagraph"/>
        <w:numPr>
          <w:ilvl w:val="0"/>
          <w:numId w:val="2"/>
        </w:numPr>
        <w:spacing w:after="60" w:before="60"/>
      </w:pPr>
      <w:r>
        <w:rPr>
          <w:rFonts w:ascii="Calibri" w:cs="Calibri" w:eastAsia="Calibri" w:hAnsi="Calibri"/>
          <w:color w:val="1A2535"/>
          <w:sz w:val="22"/>
          <w:szCs w:val="22"/>
        </w:rPr>
        <w:t xml:space="preserve">[Additional deliverable if applicable]</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00"/>
              <w:left w:type="dxa" w:w="320"/>
              <w:bottom w:type="dxa" w:w="200"/>
              <w:right w:type="dxa" w:w="320"/>
            </w:tcMar>
          </w:tcPr>
          <w:p>
            <w:r>
              <w:rPr>
                <w:rFonts w:ascii="Calibri" w:cs="Calibri" w:eastAsia="Calibri" w:hAnsi="Calibri"/>
                <w:b/>
                <w:bCs/>
                <w:color w:val="FFFFFF"/>
                <w:sz w:val="30"/>
                <w:szCs w:val="30"/>
              </w:rPr>
              <w:t xml:space="preserve">Section 2: Partner Context</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single" w:color="CCCCCC" w:sz="1"/>
              <w:left w:val="single" w:color="CCCCCC" w:sz="1"/>
              <w:bottom w:val="single" w:color="CCCCCC" w:sz="1"/>
              <w:right w:val="single" w:color="CCCCCC" w:sz="1"/>
            </w:tcBorders>
            <w:shd w:fill="1A6B9A" w:val="clear"/>
            <w:tcMar>
              <w:top w:type="dxa" w:w="120"/>
              <w:left w:type="dxa" w:w="60"/>
              <w:bottom w:type="dxa" w:w="120"/>
              <w:right w:type="dxa" w:w="60"/>
            </w:tcMar>
          </w:tcPr>
          <w:p>
            <w:r>
              <w:t xml:space="preserve"/>
            </w:r>
          </w:p>
        </w:tc>
        <w:tc>
          <w:tcPr>
            <w:tcW w:type="dxa" w:w="920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1A6B9A"/>
                <w:spacing w:val="40"/>
                <w:sz w:val="18"/>
                <w:szCs w:val="18"/>
              </w:rPr>
              <w:t xml:space="preserve">WRITING GUIDANCE</w:t>
            </w:r>
          </w:p>
          <w:p>
            <w:pPr>
              <w:spacing w:after="0" w:before="60"/>
            </w:pPr>
            <w:r>
              <w:rPr>
                <w:rFonts w:ascii="Calibri" w:cs="Calibri" w:eastAsia="Calibri" w:hAnsi="Calibri"/>
                <w:color w:val="1A2535"/>
                <w:sz w:val="21"/>
                <w:szCs w:val="21"/>
              </w:rPr>
              <w:t xml:space="preserve">Two to three paragraphs maximum. Written to orient anyone reading this report who was not in the room. Do not use the partner's own marketing language. Write how the engagement actually started.</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Who the partner is and how they go to market</w:t>
            </w:r>
          </w:p>
        </w:tc>
      </w:tr>
    </w:tbl>
    <w:p>
      <w:pPr>
        <w:spacing w:after="0" w:before="120"/>
      </w:pPr>
      <w:r>
        <w:t xml:space="preserve"/>
      </w:r>
    </w:p>
    <w:p>
      <w:pPr>
        <w:spacing w:after="80" w:before="80"/>
      </w:pPr>
      <w:r>
        <w:rPr>
          <w:rFonts w:ascii="Calibri" w:cs="Calibri" w:eastAsia="Calibri" w:hAnsi="Calibri"/>
          <w:i/>
          <w:iCs/>
          <w:color w:val="2196C9"/>
          <w:sz w:val="22"/>
          <w:szCs w:val="22"/>
        </w:rPr>
        <w:t xml:space="preserve">[Describe the partner's business model, primary client base, and how they typically go to market. Include sector focus, geographic focus, and deal size if relevant.]</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Who their clients are and what those clients care about</w:t>
            </w:r>
          </w:p>
        </w:tc>
      </w:tr>
    </w:tbl>
    <w:p>
      <w:pPr>
        <w:spacing w:after="0" w:before="120"/>
      </w:pPr>
      <w:r>
        <w:t xml:space="preserve"/>
      </w:r>
    </w:p>
    <w:p>
      <w:pPr>
        <w:spacing w:after="80" w:before="80"/>
      </w:pPr>
      <w:r>
        <w:rPr>
          <w:rFonts w:ascii="Calibri" w:cs="Calibri" w:eastAsia="Calibri" w:hAnsi="Calibri"/>
          <w:i/>
          <w:iCs/>
          <w:color w:val="2196C9"/>
          <w:sz w:val="22"/>
          <w:szCs w:val="22"/>
        </w:rPr>
        <w:t xml:space="preserve">[Describe the partner's typical client: sector, size, the role of the buyer, and the problems those clients are most focused on. Use the language that surfaced in the discovery sessions, not the vendor's language.]</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What the partner needed from this engagement</w:t>
            </w:r>
          </w:p>
        </w:tc>
      </w:tr>
    </w:tbl>
    <w:p>
      <w:pPr>
        <w:spacing w:after="0" w:before="120"/>
      </w:pPr>
      <w:r>
        <w:t xml:space="preserve"/>
      </w:r>
    </w:p>
    <w:p>
      <w:pPr>
        <w:spacing w:after="80" w:before="80"/>
      </w:pPr>
      <w:r>
        <w:rPr>
          <w:rFonts w:ascii="Calibri" w:cs="Calibri" w:eastAsia="Calibri" w:hAnsi="Calibri"/>
          <w:i/>
          <w:iCs/>
          <w:color w:val="2196C9"/>
          <w:sz w:val="22"/>
          <w:szCs w:val="22"/>
        </w:rPr>
        <w:t xml:space="preserve">[Describe specifically what the partner came in without and what this engagement was designed to give them. Be candid. This section should explain why a generic vendor kit would not have worked.]</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00"/>
              <w:left w:type="dxa" w:w="320"/>
              <w:bottom w:type="dxa" w:w="200"/>
              <w:right w:type="dxa" w:w="320"/>
            </w:tcMar>
          </w:tcPr>
          <w:p>
            <w:r>
              <w:rPr>
                <w:rFonts w:ascii="Calibri" w:cs="Calibri" w:eastAsia="Calibri" w:hAnsi="Calibri"/>
                <w:b/>
                <w:bCs/>
                <w:color w:val="FFFFFF"/>
                <w:sz w:val="30"/>
                <w:szCs w:val="30"/>
              </w:rPr>
              <w:t xml:space="preserve">Section 3: The Methodology Built</w:t>
            </w:r>
          </w:p>
          <w:p>
            <w:pPr>
              <w:spacing w:after="0" w:before="50"/>
            </w:pPr>
            <w:r>
              <w:rPr>
                <w:rFonts w:ascii="Calibri" w:cs="Calibri" w:eastAsia="Calibri" w:hAnsi="Calibri"/>
                <w:i/>
                <w:iCs/>
                <w:color w:val="8CA0B5"/>
                <w:sz w:val="19"/>
                <w:szCs w:val="19"/>
              </w:rPr>
              <w:t xml:space="preserve">Core content followed by archetype-specific engagement motion at the end of this document</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3.1  Engagement Motion</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single" w:color="CCCCCC" w:sz="1"/>
              <w:left w:val="single" w:color="CCCCCC" w:sz="1"/>
              <w:bottom w:val="single" w:color="CCCCCC" w:sz="1"/>
              <w:right w:val="single" w:color="CCCCCC" w:sz="1"/>
            </w:tcBorders>
            <w:shd w:fill="2196C9" w:val="clear"/>
            <w:tcMar>
              <w:top w:type="dxa" w:w="120"/>
              <w:left w:type="dxa" w:w="60"/>
              <w:bottom w:type="dxa" w:w="120"/>
              <w:right w:type="dxa" w:w="60"/>
            </w:tcMar>
          </w:tcPr>
          <w:p>
            <w:r>
              <w:t xml:space="preserve"/>
            </w:r>
          </w:p>
        </w:tc>
        <w:tc>
          <w:tcPr>
            <w:tcW w:type="dxa" w:w="920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2196C9"/>
                <w:spacing w:val="40"/>
                <w:sz w:val="18"/>
                <w:szCs w:val="18"/>
              </w:rPr>
              <w:t xml:space="preserve">ARCHETYPE VARIANT</w:t>
            </w:r>
          </w:p>
          <w:p>
            <w:pPr>
              <w:spacing w:after="0" w:before="60"/>
            </w:pPr>
            <w:r>
              <w:rPr>
                <w:rFonts w:ascii="Calibri" w:cs="Calibri" w:eastAsia="Calibri" w:hAnsi="Calibri"/>
                <w:color w:val="1A2535"/>
                <w:sz w:val="21"/>
                <w:szCs w:val="21"/>
              </w:rPr>
              <w:t xml:space="preserve">Replace this placeholder with the relevant Engagement Motion from the Archetype Variants section at the end of this document.</w:t>
            </w:r>
          </w:p>
        </w:tc>
      </w:tr>
    </w:tbl>
    <w:p>
      <w:pPr>
        <w:spacing w:after="0" w:before="120"/>
      </w:pPr>
      <w:r>
        <w:t xml:space="preserve"/>
      </w:r>
    </w:p>
    <w:p>
      <w:pPr>
        <w:spacing w:after="80" w:before="80"/>
      </w:pPr>
      <w:r>
        <w:rPr>
          <w:rFonts w:ascii="Calibri" w:cs="Calibri" w:eastAsia="Calibri" w:hAnsi="Calibri"/>
          <w:i/>
          <w:iCs/>
          <w:color w:val="2196C9"/>
          <w:sz w:val="22"/>
          <w:szCs w:val="22"/>
        </w:rPr>
        <w:t xml:space="preserve">[Archetype-specific engagement motion goes here. See variant section at end of document.]</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3.2  Session Framework</w:t>
            </w:r>
          </w:p>
        </w:tc>
      </w:tr>
    </w:tbl>
    <w:p>
      <w:pPr>
        <w:spacing w:after="0" w:before="120"/>
      </w:pPr>
      <w:r>
        <w:t xml:space="preserve"/>
      </w:r>
    </w:p>
    <w:p>
      <w:pPr>
        <w:spacing w:after="80" w:before="80"/>
      </w:pPr>
      <w:r>
        <w:rPr>
          <w:rFonts w:ascii="Calibri" w:cs="Calibri" w:eastAsia="Calibri" w:hAnsi="Calibri"/>
          <w:b/>
          <w:bCs/>
          <w:color w:val="1A2535"/>
          <w:sz w:val="22"/>
          <w:szCs w:val="22"/>
        </w:rPr>
        <w:t xml:space="preserve">The partner now owns the following facilitated session structure: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760"/>
        <w:gridCol w:w="2400"/>
      </w:tblGrid>
      <w:tr>
        <w:tc>
          <w:tcPr>
            <w:tcW w:type="dxa" w:w="1200"/>
            <w:tcBorders>
              <w:top w:val="single" w:color="CCCCCC" w:sz="1"/>
              <w:left w:val="single" w:color="CCCCCC" w:sz="1"/>
              <w:bottom w:val="single" w:color="CCCCCC" w:sz="1"/>
              <w:right w:val="single" w:color="CCCCCC" w:sz="1"/>
            </w:tcBorders>
            <w:shd w:fill="1A6B9A" w:val="clear"/>
            <w:tcMar>
              <w:top w:type="dxa" w:w="80"/>
              <w:left w:type="dxa" w:w="120"/>
              <w:bottom w:type="dxa" w:w="80"/>
              <w:right w:type="dxa" w:w="120"/>
            </w:tcMar>
          </w:tcPr>
          <w:p>
            <w:r>
              <w:rPr>
                <w:rFonts w:ascii="Calibri" w:cs="Calibri" w:eastAsia="Calibri" w:hAnsi="Calibri"/>
                <w:b/>
                <w:bCs/>
                <w:color w:val="FFFFFF"/>
                <w:spacing w:val="20"/>
                <w:sz w:val="19"/>
                <w:szCs w:val="19"/>
              </w:rPr>
              <w:t xml:space="preserve">Session</w:t>
            </w:r>
          </w:p>
        </w:tc>
        <w:tc>
          <w:tcPr>
            <w:tcW w:type="dxa" w:w="3000"/>
            <w:tcBorders>
              <w:top w:val="single" w:color="CCCCCC" w:sz="1"/>
              <w:left w:val="single" w:color="CCCCCC" w:sz="1"/>
              <w:bottom w:val="single" w:color="CCCCCC" w:sz="1"/>
              <w:right w:val="single" w:color="CCCCCC" w:sz="1"/>
            </w:tcBorders>
            <w:shd w:fill="1A6B9A" w:val="clear"/>
            <w:tcMar>
              <w:top w:type="dxa" w:w="80"/>
              <w:left w:type="dxa" w:w="120"/>
              <w:bottom w:type="dxa" w:w="80"/>
              <w:right w:type="dxa" w:w="120"/>
            </w:tcMar>
          </w:tcPr>
          <w:p>
            <w:r>
              <w:rPr>
                <w:rFonts w:ascii="Calibri" w:cs="Calibri" w:eastAsia="Calibri" w:hAnsi="Calibri"/>
                <w:b/>
                <w:bCs/>
                <w:color w:val="FFFFFF"/>
                <w:spacing w:val="20"/>
                <w:sz w:val="19"/>
                <w:szCs w:val="19"/>
              </w:rPr>
              <w:t xml:space="preserve">Focus</w:t>
            </w:r>
          </w:p>
        </w:tc>
        <w:tc>
          <w:tcPr>
            <w:tcW w:type="dxa" w:w="2760"/>
            <w:tcBorders>
              <w:top w:val="single" w:color="CCCCCC" w:sz="1"/>
              <w:left w:val="single" w:color="CCCCCC" w:sz="1"/>
              <w:bottom w:val="single" w:color="CCCCCC" w:sz="1"/>
              <w:right w:val="single" w:color="CCCCCC" w:sz="1"/>
            </w:tcBorders>
            <w:shd w:fill="1A6B9A" w:val="clear"/>
            <w:tcMar>
              <w:top w:type="dxa" w:w="80"/>
              <w:left w:type="dxa" w:w="120"/>
              <w:bottom w:type="dxa" w:w="80"/>
              <w:right w:type="dxa" w:w="120"/>
            </w:tcMar>
          </w:tcPr>
          <w:p>
            <w:r>
              <w:rPr>
                <w:rFonts w:ascii="Calibri" w:cs="Calibri" w:eastAsia="Calibri" w:hAnsi="Calibri"/>
                <w:b/>
                <w:bCs/>
                <w:color w:val="FFFFFF"/>
                <w:spacing w:val="20"/>
                <w:sz w:val="19"/>
                <w:szCs w:val="19"/>
              </w:rPr>
              <w:t xml:space="preserve">Who's in the Room</w:t>
            </w:r>
          </w:p>
        </w:tc>
        <w:tc>
          <w:tcPr>
            <w:tcW w:type="dxa" w:w="2400"/>
            <w:tcBorders>
              <w:top w:val="single" w:color="CCCCCC" w:sz="1"/>
              <w:left w:val="single" w:color="CCCCCC" w:sz="1"/>
              <w:bottom w:val="single" w:color="CCCCCC" w:sz="1"/>
              <w:right w:val="single" w:color="CCCCCC" w:sz="1"/>
            </w:tcBorders>
            <w:shd w:fill="1A6B9A" w:val="clear"/>
            <w:tcMar>
              <w:top w:type="dxa" w:w="80"/>
              <w:left w:type="dxa" w:w="120"/>
              <w:bottom w:type="dxa" w:w="80"/>
              <w:right w:type="dxa" w:w="120"/>
            </w:tcMar>
          </w:tcPr>
          <w:p>
            <w:r>
              <w:rPr>
                <w:rFonts w:ascii="Calibri" w:cs="Calibri" w:eastAsia="Calibri" w:hAnsi="Calibri"/>
                <w:b/>
                <w:bCs/>
                <w:color w:val="FFFFFF"/>
                <w:spacing w:val="20"/>
                <w:sz w:val="19"/>
                <w:szCs w:val="19"/>
              </w:rPr>
              <w:t xml:space="preserve">Output</w:t>
            </w:r>
          </w:p>
        </w:tc>
      </w:tr>
      <w:tr>
        <w:tc>
          <w:tcPr>
            <w:tcW w:type="dxa" w:w="12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bCs/>
                <w:i w:val="false"/>
                <w:iCs w:val="false"/>
                <w:color w:val="1A6B9A"/>
                <w:sz w:val="20"/>
                <w:szCs w:val="20"/>
              </w:rPr>
              <w:t xml:space="preserve">Kickoff</w:t>
            </w:r>
          </w:p>
        </w:tc>
        <w:tc>
          <w:tcPr>
            <w:tcW w:type="dxa" w:w="30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Scope alignment, partner discovery, vendor role setting</w:t>
            </w:r>
          </w:p>
        </w:tc>
        <w:tc>
          <w:tcPr>
            <w:tcW w:type="dxa" w:w="276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Partner lead, vendor, MM</w:t>
            </w:r>
          </w:p>
        </w:tc>
        <w:tc>
          <w:tcPr>
            <w:tcW w:type="dxa" w:w="24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Completed Discovery Questionnaire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i w:val="false"/>
                <w:iCs w:val="false"/>
                <w:color w:val="1A6B9A"/>
                <w:sz w:val="20"/>
                <w:szCs w:val="20"/>
              </w:rPr>
              <w:t xml:space="preserve">Session 2</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i/>
                <w:iCs/>
                <w:color w:val="1A2535"/>
                <w:sz w:val="20"/>
                <w:szCs w:val="20"/>
              </w:rPr>
              <w:t xml:space="preserve">[Archetype-specific focus]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Partner lead, MM</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Session output summary</w:t>
            </w:r>
          </w:p>
        </w:tc>
      </w:tr>
      <w:tr>
        <w:tc>
          <w:tcPr>
            <w:tcW w:type="dxa" w:w="12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bCs/>
                <w:i w:val="false"/>
                <w:iCs w:val="false"/>
                <w:color w:val="1A6B9A"/>
                <w:sz w:val="20"/>
                <w:szCs w:val="20"/>
              </w:rPr>
              <w:t xml:space="preserve">Session 3</w:t>
            </w:r>
          </w:p>
        </w:tc>
        <w:tc>
          <w:tcPr>
            <w:tcW w:type="dxa" w:w="30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val="false"/>
                <w:bCs w:val="false"/>
                <w:i/>
                <w:iCs/>
                <w:color w:val="1A2535"/>
                <w:sz w:val="20"/>
                <w:szCs w:val="20"/>
              </w:rPr>
              <w:t xml:space="preserve">[Archetype-specific focus]</w:t>
            </w:r>
          </w:p>
        </w:tc>
        <w:tc>
          <w:tcPr>
            <w:tcW w:type="dxa" w:w="276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Partner lead, MM, vendor on request</w:t>
            </w:r>
          </w:p>
        </w:tc>
        <w:tc>
          <w:tcPr>
            <w:tcW w:type="dxa" w:w="24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Draft methodology package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i w:val="false"/>
                <w:iCs w:val="false"/>
                <w:color w:val="1A6B9A"/>
                <w:sz w:val="20"/>
                <w:szCs w:val="20"/>
              </w:rPr>
              <w:t xml:space="preserve">Session 4</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i/>
                <w:iCs/>
                <w:color w:val="1A2535"/>
                <w:sz w:val="20"/>
                <w:szCs w:val="20"/>
              </w:rPr>
              <w:t xml:space="preserve">[Archetype-specific focus]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Partner lead, MM</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Refined methodology</w:t>
            </w:r>
          </w:p>
        </w:tc>
      </w:tr>
      <w:tr>
        <w:tc>
          <w:tcPr>
            <w:tcW w:type="dxa" w:w="12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bCs/>
                <w:i w:val="false"/>
                <w:iCs w:val="false"/>
                <w:color w:val="1A6B9A"/>
                <w:sz w:val="20"/>
                <w:szCs w:val="20"/>
              </w:rPr>
              <w:t xml:space="preserve">Session 5 *</w:t>
            </w:r>
          </w:p>
        </w:tc>
        <w:tc>
          <w:tcPr>
            <w:tcW w:type="dxa" w:w="30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val="false"/>
                <w:bCs w:val="false"/>
                <w:i/>
                <w:iCs/>
                <w:color w:val="1A2535"/>
                <w:sz w:val="20"/>
                <w:szCs w:val="20"/>
              </w:rPr>
              <w:t xml:space="preserve">[Archetype-specific focus — if applicable]</w:t>
            </w:r>
          </w:p>
        </w:tc>
        <w:tc>
          <w:tcPr>
            <w:tcW w:type="dxa" w:w="276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Partner lead, MM, vendor</w:t>
            </w:r>
          </w:p>
        </w:tc>
        <w:tc>
          <w:tcPr>
            <w:tcW w:type="dxa" w:w="24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val="false"/>
                <w:bCs w:val="false"/>
                <w:i w:val="false"/>
                <w:iCs w:val="false"/>
                <w:color w:val="1A2535"/>
                <w:sz w:val="20"/>
                <w:szCs w:val="20"/>
              </w:rPr>
              <w:t xml:space="preserve">Complete engagement package</w:t>
            </w:r>
          </w:p>
        </w:tc>
      </w:tr>
    </w:tbl>
    <w:p>
      <w:pPr>
        <w:spacing w:after="0" w:before="80"/>
      </w:pPr>
      <w:r>
        <w:t xml:space="preserve"/>
      </w:r>
    </w:p>
    <w:p>
      <w:pPr>
        <w:spacing w:after="60" w:before="60"/>
      </w:pPr>
      <w:r>
        <w:rPr>
          <w:rFonts w:ascii="Calibri" w:cs="Calibri" w:eastAsia="Calibri" w:hAnsi="Calibri"/>
          <w:i/>
          <w:iCs/>
          <w:color w:val="4A5568"/>
          <w:sz w:val="20"/>
          <w:szCs w:val="20"/>
        </w:rPr>
        <w:t xml:space="preserve">* Session 5 applies to archetypes A2, A3, and A6 only.</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3.3  Client Conversation Guide</w:t>
            </w:r>
          </w:p>
        </w:tc>
      </w:tr>
    </w:tbl>
    <w:p>
      <w:pPr>
        <w:spacing w:after="0" w:before="120"/>
      </w:pPr>
      <w:r>
        <w:t xml:space="preserve"/>
      </w:r>
    </w:p>
    <w:p>
      <w:pPr>
        <w:spacing w:after="80" w:before="80"/>
      </w:pPr>
      <w:r>
        <w:rPr>
          <w:rFonts w:ascii="Calibri" w:cs="Calibri" w:eastAsia="Calibri" w:hAnsi="Calibri"/>
          <w:b/>
          <w:bCs/>
          <w:color w:val="1A2535"/>
          <w:sz w:val="22"/>
          <w:szCs w:val="22"/>
        </w:rPr>
        <w:t xml:space="preserve">The following questions anchor the partner's client conversation at each stage. Drawn from completed session worksheets.</w:t>
      </w:r>
    </w:p>
    <w:p>
      <w:pPr>
        <w:spacing w:after="0" w:before="120"/>
      </w:pPr>
      <w:r>
        <w:t xml:space="preserve"/>
      </w:r>
    </w:p>
    <w:p>
      <w:pPr>
        <w:spacing w:after="80" w:before="80"/>
      </w:pPr>
      <w:r>
        <w:rPr>
          <w:rFonts w:ascii="Calibri" w:cs="Calibri" w:eastAsia="Calibri" w:hAnsi="Calibri"/>
          <w:i/>
          <w:iCs/>
          <w:color w:val="2196C9"/>
          <w:sz w:val="22"/>
          <w:szCs w:val="22"/>
        </w:rPr>
        <w:t xml:space="preserve">[Summarize the three to five most effective discovery questions that emerged from the session worksheets. These are not the generic worksheet questions — they are the refined versions that actually landed in this engagement.]</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3.4  Materials Produced</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760"/>
        <w:gridCol w:w="1800"/>
      </w:tblGrid>
      <w:t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Document</w:t>
            </w:r>
          </w:p>
        </w:tc>
        <w:tc>
          <w:tcPr>
            <w:tcW w:type="dxa" w:w="47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Description</w:t>
            </w:r>
          </w:p>
        </w:tc>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20"/>
                <w:sz w:val="19"/>
                <w:szCs w:val="19"/>
              </w:rPr>
              <w:t xml:space="preserve">Location</w:t>
            </w:r>
          </w:p>
        </w:tc>
      </w:tr>
      <w:tr>
        <w:tc>
          <w:tcPr>
            <w:tcW w:type="dxa" w:w="28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bCs/>
                <w:color w:val="1A6B9A"/>
                <w:sz w:val="20"/>
                <w:szCs w:val="20"/>
              </w:rPr>
              <w:t xml:space="preserve">Session Facilitation Guide</w:t>
            </w:r>
          </w:p>
        </w:tc>
        <w:tc>
          <w:tcPr>
            <w:tcW w:type="dxa" w:w="476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color w:val="1A2535"/>
                <w:sz w:val="20"/>
                <w:szCs w:val="20"/>
              </w:rPr>
              <w:t xml:space="preserve">MM-facing: how to run each session, prompts, timing</w:t>
            </w:r>
          </w:p>
        </w:tc>
        <w:tc>
          <w:tcPr>
            <w:tcW w:type="dxa" w:w="18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i/>
                <w:iCs/>
                <w:color w:val="2196C9"/>
                <w:sz w:val="20"/>
                <w:szCs w:val="20"/>
              </w:rPr>
              <w:t xml:space="preserve">[Shared folder]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1A6B9A"/>
                <w:sz w:val="20"/>
                <w:szCs w:val="20"/>
              </w:rPr>
              <w:t xml:space="preserve">Client Session Worksheet</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2535"/>
                <w:sz w:val="20"/>
                <w:szCs w:val="20"/>
              </w:rPr>
              <w:t xml:space="preserve">Used in-session with client to capture structured outputs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2196C9"/>
                <w:sz w:val="20"/>
                <w:szCs w:val="20"/>
              </w:rPr>
              <w:t xml:space="preserve">[Shared folder]</w:t>
            </w:r>
          </w:p>
        </w:tc>
      </w:tr>
      <w:tr>
        <w:tc>
          <w:tcPr>
            <w:tcW w:type="dxa" w:w="28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bCs/>
                <w:color w:val="1A6B9A"/>
                <w:sz w:val="20"/>
                <w:szCs w:val="20"/>
              </w:rPr>
              <w:t xml:space="preserve">Gap Analysis Tracker</w:t>
            </w:r>
          </w:p>
        </w:tc>
        <w:tc>
          <w:tcPr>
            <w:tcW w:type="dxa" w:w="476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color w:val="1A2535"/>
                <w:sz w:val="20"/>
                <w:szCs w:val="20"/>
              </w:rPr>
              <w:t xml:space="preserve">All gaps identified during engagement, with resolution status</w:t>
            </w:r>
          </w:p>
        </w:tc>
        <w:tc>
          <w:tcPr>
            <w:tcW w:type="dxa" w:w="18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i/>
                <w:iCs/>
                <w:color w:val="2196C9"/>
                <w:sz w:val="20"/>
                <w:szCs w:val="20"/>
              </w:rPr>
              <w:t xml:space="preserve">[Shared folder]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1A6B9A"/>
                <w:sz w:val="20"/>
                <w:szCs w:val="20"/>
              </w:rPr>
              <w:t xml:space="preserve">Engagement Status Tracker</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1A2535"/>
                <w:sz w:val="20"/>
                <w:szCs w:val="20"/>
              </w:rPr>
              <w:t xml:space="preserve">Phase, milestone, action item, session, and risk records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2196C9"/>
                <w:sz w:val="20"/>
                <w:szCs w:val="20"/>
              </w:rPr>
              <w:t xml:space="preserve">[Shared folder]</w:t>
            </w:r>
          </w:p>
        </w:tc>
      </w:tr>
      <w:tr>
        <w:tc>
          <w:tcPr>
            <w:tcW w:type="dxa" w:w="28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b/>
                <w:bCs/>
                <w:color w:val="1A6B9A"/>
                <w:sz w:val="20"/>
                <w:szCs w:val="20"/>
              </w:rPr>
              <w:t xml:space="preserve">Engagement Report (this document)</w:t>
            </w:r>
          </w:p>
        </w:tc>
        <w:tc>
          <w:tcPr>
            <w:tcW w:type="dxa" w:w="476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color w:val="1A2535"/>
                <w:sz w:val="20"/>
                <w:szCs w:val="20"/>
              </w:rPr>
              <w:t xml:space="preserve">End-of-engagement deliverable under partner brand</w:t>
            </w:r>
          </w:p>
        </w:tc>
        <w:tc>
          <w:tcPr>
            <w:tcW w:type="dxa" w:w="1800"/>
            <w:tcBorders>
              <w:top w:val="single" w:color="CCCCCC" w:sz="1"/>
              <w:left w:val="single" w:color="CCCCCC" w:sz="1"/>
              <w:bottom w:val="single" w:color="CCCCCC" w:sz="1"/>
              <w:right w:val="single" w:color="CCCCCC" w:sz="1"/>
            </w:tcBorders>
            <w:shd w:fill="F4F7FB" w:val="clear"/>
            <w:tcMar>
              <w:top w:type="dxa" w:w="80"/>
              <w:left w:type="dxa" w:w="120"/>
              <w:bottom w:type="dxa" w:w="80"/>
              <w:right w:type="dxa" w:w="120"/>
            </w:tcMar>
          </w:tcPr>
          <w:p>
            <w:r>
              <w:rPr>
                <w:rFonts w:ascii="Calibri" w:cs="Calibri" w:eastAsia="Calibri" w:hAnsi="Calibri"/>
                <w:i/>
                <w:iCs/>
                <w:color w:val="2196C9"/>
                <w:sz w:val="20"/>
                <w:szCs w:val="20"/>
              </w:rPr>
              <w:t xml:space="preserve">[Shared folder]</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00"/>
              <w:left w:type="dxa" w:w="320"/>
              <w:bottom w:type="dxa" w:w="200"/>
              <w:right w:type="dxa" w:w="320"/>
            </w:tcMar>
          </w:tcPr>
          <w:p>
            <w:r>
              <w:rPr>
                <w:rFonts w:ascii="Calibri" w:cs="Calibri" w:eastAsia="Calibri" w:hAnsi="Calibri"/>
                <w:b/>
                <w:bCs/>
                <w:color w:val="FFFFFF"/>
                <w:sz w:val="30"/>
                <w:szCs w:val="30"/>
              </w:rPr>
              <w:t xml:space="preserve">Section 4: Gap Analysis Summary</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single" w:color="CCCCCC" w:sz="1"/>
              <w:left w:val="single" w:color="CCCCCC" w:sz="1"/>
              <w:bottom w:val="single" w:color="CCCCCC" w:sz="1"/>
              <w:right w:val="single" w:color="CCCCCC" w:sz="1"/>
            </w:tcBorders>
            <w:shd w:fill="1A6B9A" w:val="clear"/>
            <w:tcMar>
              <w:top w:type="dxa" w:w="120"/>
              <w:left w:type="dxa" w:w="60"/>
              <w:bottom w:type="dxa" w:w="120"/>
              <w:right w:type="dxa" w:w="60"/>
            </w:tcMar>
          </w:tcPr>
          <w:p>
            <w:r>
              <w:t xml:space="preserve"/>
            </w:r>
          </w:p>
        </w:tc>
        <w:tc>
          <w:tcPr>
            <w:tcW w:type="dxa" w:w="920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1A6B9A"/>
                <w:spacing w:val="40"/>
                <w:sz w:val="18"/>
                <w:szCs w:val="18"/>
              </w:rPr>
              <w:t xml:space="preserve">SOURCE</w:t>
            </w:r>
          </w:p>
          <w:p>
            <w:pPr>
              <w:spacing w:after="0" w:before="60"/>
            </w:pPr>
            <w:r>
              <w:rPr>
                <w:rFonts w:ascii="Calibri" w:cs="Calibri" w:eastAsia="Calibri" w:hAnsi="Calibri"/>
                <w:color w:val="1A2535"/>
                <w:sz w:val="21"/>
                <w:szCs w:val="21"/>
              </w:rPr>
              <w:t xml:space="preserve">This section is drawn from the completed Gap Analysis Tracker. Populate from the Vendor Summary tab. All client and partner-specific context has been removed.</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4.1  Gaps Resolved During Engagement</w:t>
            </w:r>
          </w:p>
        </w:tc>
      </w:tr>
    </w:tbl>
    <w:p>
      <w:pPr>
        <w:spacing w:after="0" w:before="120"/>
      </w:pPr>
      <w:r>
        <w:t xml:space="preserve"/>
      </w:r>
    </w:p>
    <w:p>
      <w:pPr>
        <w:spacing w:after="80" w:before="80"/>
      </w:pPr>
      <w:r>
        <w:rPr>
          <w:rFonts w:ascii="Calibri" w:cs="Calibri" w:eastAsia="Calibri" w:hAnsi="Calibri"/>
          <w:i/>
          <w:iCs/>
          <w:color w:val="2196C9"/>
          <w:sz w:val="22"/>
          <w:szCs w:val="22"/>
        </w:rPr>
        <w:t xml:space="preserve">[List gaps that were identified and resolved before engagement close. For each: what the gap was, how it was resolved, and who resolved it.]</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4.2  Gaps Requiring Vendor Action</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single" w:color="CCCCCC" w:sz="1"/>
              <w:left w:val="single" w:color="CCCCCC" w:sz="1"/>
              <w:bottom w:val="single" w:color="CCCCCC" w:sz="1"/>
              <w:right w:val="single" w:color="CCCCCC" w:sz="1"/>
            </w:tcBorders>
            <w:shd w:fill="2196C9" w:val="clear"/>
            <w:tcMar>
              <w:top w:type="dxa" w:w="120"/>
              <w:left w:type="dxa" w:w="60"/>
              <w:bottom w:type="dxa" w:w="120"/>
              <w:right w:type="dxa" w:w="60"/>
            </w:tcMar>
          </w:tcPr>
          <w:p>
            <w:r>
              <w:t xml:space="preserve"/>
            </w:r>
          </w:p>
        </w:tc>
        <w:tc>
          <w:tcPr>
            <w:tcW w:type="dxa" w:w="920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2196C9"/>
                <w:spacing w:val="40"/>
                <w:sz w:val="18"/>
                <w:szCs w:val="18"/>
              </w:rPr>
              <w:t xml:space="preserve">VENDOR NOTE</w:t>
            </w:r>
          </w:p>
          <w:p>
            <w:pPr>
              <w:spacing w:after="0" w:before="60"/>
            </w:pPr>
            <w:r>
              <w:rPr>
                <w:rFonts w:ascii="Calibri" w:cs="Calibri" w:eastAsia="Calibri" w:hAnsi="Calibri"/>
                <w:color w:val="1A2535"/>
                <w:sz w:val="21"/>
                <w:szCs w:val="21"/>
              </w:rPr>
              <w:t xml:space="preserve">This section may be shared with the vendor with the partner's knowledge and agreement. Written clearly enough that the vendor can act without follow-up questions.</w:t>
            </w:r>
          </w:p>
        </w:tc>
      </w:tr>
    </w:tbl>
    <w:p>
      <w:pPr>
        <w:spacing w:after="0" w:before="120"/>
      </w:pPr>
      <w:r>
        <w:t xml:space="preserve"/>
      </w:r>
    </w:p>
    <w:p>
      <w:pPr>
        <w:spacing w:after="80" w:before="80"/>
      </w:pPr>
      <w:r>
        <w:rPr>
          <w:rFonts w:ascii="Calibri" w:cs="Calibri" w:eastAsia="Calibri" w:hAnsi="Calibri"/>
          <w:i/>
          <w:iCs/>
          <w:color w:val="2196C9"/>
          <w:sz w:val="22"/>
          <w:szCs w:val="22"/>
        </w:rPr>
        <w:t xml:space="preserve">[List gaps that require vendor action. For each: what the gap is, why it matters, and what specifically the vendor needs to produce or address. Be direct.]</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4.3  Accepted Gaps</w:t>
            </w:r>
          </w:p>
        </w:tc>
      </w:tr>
    </w:tbl>
    <w:p>
      <w:pPr>
        <w:spacing w:after="0" w:before="120"/>
      </w:pPr>
      <w:r>
        <w:t xml:space="preserve"/>
      </w:r>
    </w:p>
    <w:p>
      <w:pPr>
        <w:spacing w:after="80" w:before="80"/>
      </w:pPr>
      <w:r>
        <w:rPr>
          <w:rFonts w:ascii="Calibri" w:cs="Calibri" w:eastAsia="Calibri" w:hAnsi="Calibri"/>
          <w:i/>
          <w:iCs/>
          <w:color w:val="2196C9"/>
          <w:sz w:val="22"/>
          <w:szCs w:val="22"/>
        </w:rPr>
        <w:t xml:space="preserve">[List gaps that were identified, discussed, and accepted as known limitations. Include any agreed workarounds. A clean list here shows the engagement was thorough, not that the vendor is deficient.]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00"/>
              <w:left w:type="dxa" w:w="320"/>
              <w:bottom w:type="dxa" w:w="200"/>
              <w:right w:type="dxa" w:w="320"/>
            </w:tcMar>
          </w:tcPr>
          <w:p>
            <w:r>
              <w:rPr>
                <w:rFonts w:ascii="Calibri" w:cs="Calibri" w:eastAsia="Calibri" w:hAnsi="Calibri"/>
                <w:b/>
                <w:bCs/>
                <w:color w:val="FFFFFF"/>
                <w:sz w:val="30"/>
                <w:szCs w:val="30"/>
              </w:rPr>
              <w:t xml:space="preserve">Section 5: Recommendations</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single" w:color="CCCCCC" w:sz="1"/>
              <w:left w:val="single" w:color="CCCCCC" w:sz="1"/>
              <w:bottom w:val="single" w:color="CCCCCC" w:sz="1"/>
              <w:right w:val="single" w:color="CCCCCC" w:sz="1"/>
            </w:tcBorders>
            <w:shd w:fill="1A6B9A" w:val="clear"/>
            <w:tcMar>
              <w:top w:type="dxa" w:w="120"/>
              <w:left w:type="dxa" w:w="60"/>
              <w:bottom w:type="dxa" w:w="120"/>
              <w:right w:type="dxa" w:w="60"/>
            </w:tcMar>
          </w:tcPr>
          <w:p>
            <w:r>
              <w:t xml:space="preserve"/>
            </w:r>
          </w:p>
        </w:tc>
        <w:tc>
          <w:tcPr>
            <w:tcW w:type="dxa" w:w="920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1A6B9A"/>
                <w:spacing w:val="40"/>
                <w:sz w:val="18"/>
                <w:szCs w:val="18"/>
              </w:rPr>
              <w:t xml:space="preserve">WRITING GUIDANCE</w:t>
            </w:r>
          </w:p>
          <w:p>
            <w:pPr>
              <w:spacing w:after="0" w:before="60"/>
            </w:pPr>
            <w:r>
              <w:rPr>
                <w:rFonts w:ascii="Calibri" w:cs="Calibri" w:eastAsia="Calibri" w:hAnsi="Calibri"/>
                <w:color w:val="1A2535"/>
                <w:sz w:val="21"/>
                <w:szCs w:val="21"/>
              </w:rPr>
              <w:t xml:space="preserve">Three to five specific, actionable recommendations. Not generic best practice. Every recommendation must be tied to something that surfaced in this engagement. If you cannot point to the session or gap it came from, it does not belong here.</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00"/>
              <w:left w:type="dxa" w:w="220"/>
              <w:bottom w:type="dxa" w:w="100"/>
              <w:right w:type="dxa" w:w="220"/>
            </w:tcMar>
          </w:tcPr>
          <w:p>
            <w:r>
              <w:rPr>
                <w:rFonts w:ascii="Calibri" w:cs="Calibri" w:eastAsia="Calibri" w:hAnsi="Calibri"/>
                <w:b/>
                <w:bCs/>
                <w:color w:val="D6E8F5"/>
                <w:sz w:val="18"/>
                <w:szCs w:val="18"/>
              </w:rPr>
              <w:t xml:space="preserve">01  </w:t>
            </w:r>
            <w:r>
              <w:rPr>
                <w:rFonts w:ascii="Calibri" w:cs="Calibri" w:eastAsia="Calibri" w:hAnsi="Calibri"/>
                <w:b/>
                <w:bCs/>
                <w:color w:val="FFFFFF"/>
                <w:sz w:val="22"/>
                <w:szCs w:val="22"/>
              </w:rPr>
              <w:t xml:space="preserve">[Recommendation one: what the action is]</w:t>
            </w:r>
          </w:p>
        </w:tc>
      </w:tr>
      <w:tr>
        <w:tc>
          <w:tcPr>
            <w:tcW w:type="dxa" w:w="9360"/>
            <w:tcBorders>
              <w:top w:val="single" w:color="CCCCCC" w:sz="1"/>
              <w:left w:val="single" w:color="CCCCCC" w:sz="1"/>
              <w:bottom w:val="single" w:color="CCCCCC" w:sz="1"/>
              <w:right w:val="single" w:color="CCCCCC" w:sz="1"/>
            </w:tcBorders>
            <w:shd w:fill="F4F7FB" w:val="clear"/>
            <w:tcMar>
              <w:top w:type="dxa" w:w="0"/>
              <w:left w:type="dxa" w:w="0"/>
              <w:bottom w:type="dxa" w:w="0"/>
              <w:right w:type="dxa" w:w="0"/>
            </w:tcMar>
          </w:tcPr>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F4F7FB" w:val="clear"/>
                  <w:tcMar>
                    <w:top w:type="dxa" w:w="100"/>
                    <w:left w:type="dxa" w:w="160"/>
                    <w:bottom w:type="dxa" w:w="100"/>
                    <w:right w:type="dxa" w:w="160"/>
                  </w:tcMar>
                </w:tcPr>
                <w:p>
                  <w:r>
                    <w:rPr>
                      <w:rFonts w:ascii="Calibri" w:cs="Calibri" w:eastAsia="Calibri" w:hAnsi="Calibri"/>
                      <w:b/>
                      <w:bCs/>
                      <w:color w:val="8CA0B5"/>
                      <w:spacing w:val="40"/>
                      <w:sz w:val="17"/>
                      <w:szCs w:val="17"/>
                    </w:rPr>
                    <w:t xml:space="preserve">WHY</w:t>
                  </w:r>
                </w:p>
                <w:p>
                  <w:pPr>
                    <w:spacing w:after="0" w:before="40"/>
                  </w:pPr>
                  <w:r>
                    <w:rPr>
                      <w:rFonts w:ascii="Calibri" w:cs="Calibri" w:eastAsia="Calibri" w:hAnsi="Calibri"/>
                      <w:color w:val="1A2535"/>
                      <w:sz w:val="20"/>
                      <w:szCs w:val="20"/>
                    </w:rPr>
                    <w:t xml:space="preserve">[Why — what specific engagement finding this addresses]</w:t>
                  </w:r>
                </w:p>
              </w:tc>
              <w:tc>
                <w:tcPr>
                  <w:tcW w:type="dxa" w:w="3120"/>
                  <w:tcBorders>
                    <w:top w:val="single" w:color="CCCCCC" w:sz="1"/>
                    <w:left w:val="single" w:color="CCCCCC" w:sz="1"/>
                    <w:bottom w:val="single" w:color="CCCCCC" w:sz="1"/>
                    <w:right w:val="single" w:color="CCCCCC" w:sz="1"/>
                  </w:tcBorders>
                  <w:shd w:fill="F4F7FB" w:val="clear"/>
                  <w:tcMar>
                    <w:top w:type="dxa" w:w="100"/>
                    <w:left w:type="dxa" w:w="160"/>
                    <w:bottom w:type="dxa" w:w="100"/>
                    <w:right w:type="dxa" w:w="160"/>
                  </w:tcMar>
                </w:tcPr>
                <w:p>
                  <w:r>
                    <w:rPr>
                      <w:rFonts w:ascii="Calibri" w:cs="Calibri" w:eastAsia="Calibri" w:hAnsi="Calibri"/>
                      <w:b/>
                      <w:bCs/>
                      <w:color w:val="8CA0B5"/>
                      <w:spacing w:val="40"/>
                      <w:sz w:val="17"/>
                      <w:szCs w:val="17"/>
                    </w:rPr>
                    <w:t xml:space="preserve">WHO</w:t>
                  </w:r>
                </w:p>
                <w:p>
                  <w:pPr>
                    <w:spacing w:after="0" w:before="40"/>
                  </w:pPr>
                  <w:r>
                    <w:rPr>
                      <w:rFonts w:ascii="Calibri" w:cs="Calibri" w:eastAsia="Calibri" w:hAnsi="Calibri"/>
                      <w:color w:val="1A2535"/>
                      <w:sz w:val="20"/>
                      <w:szCs w:val="20"/>
                    </w:rPr>
                    <w:t xml:space="preserve">[Who owns it]</w:t>
                  </w:r>
                </w:p>
              </w:tc>
              <w:tc>
                <w:tcPr>
                  <w:tcW w:type="dxa" w:w="3120"/>
                  <w:tcBorders>
                    <w:top w:val="single" w:color="CCCCCC" w:sz="1"/>
                    <w:left w:val="single" w:color="CCCCCC" w:sz="1"/>
                    <w:bottom w:val="single" w:color="CCCCCC" w:sz="1"/>
                    <w:right w:val="single" w:color="CCCCCC" w:sz="1"/>
                  </w:tcBorders>
                  <w:shd w:fill="F4F7FB" w:val="clear"/>
                  <w:tcMar>
                    <w:top w:type="dxa" w:w="100"/>
                    <w:left w:type="dxa" w:w="160"/>
                    <w:bottom w:type="dxa" w:w="100"/>
                    <w:right w:type="dxa" w:w="160"/>
                  </w:tcMar>
                </w:tcPr>
                <w:p>
                  <w:r>
                    <w:rPr>
                      <w:rFonts w:ascii="Calibri" w:cs="Calibri" w:eastAsia="Calibri" w:hAnsi="Calibri"/>
                      <w:b/>
                      <w:bCs/>
                      <w:color w:val="8CA0B5"/>
                      <w:spacing w:val="40"/>
                      <w:sz w:val="17"/>
                      <w:szCs w:val="17"/>
                    </w:rPr>
                    <w:t xml:space="preserve">BY WHEN</w:t>
                  </w:r>
                </w:p>
                <w:p>
                  <w:pPr>
                    <w:spacing w:after="0" w:before="40"/>
                  </w:pPr>
                  <w:r>
                    <w:rPr>
                      <w:rFonts w:ascii="Calibri" w:cs="Calibri" w:eastAsia="Calibri" w:hAnsi="Calibri"/>
                      <w:color w:val="1A2535"/>
                      <w:sz w:val="20"/>
                      <w:szCs w:val="20"/>
                    </w:rPr>
                    <w:t xml:space="preserve">[Realistic timeframe]</w:t>
                  </w:r>
                </w:p>
              </w:tc>
            </w:tr>
          </w:tbl>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00"/>
              <w:left w:type="dxa" w:w="220"/>
              <w:bottom w:type="dxa" w:w="100"/>
              <w:right w:type="dxa" w:w="220"/>
            </w:tcMar>
          </w:tcPr>
          <w:p>
            <w:r>
              <w:rPr>
                <w:rFonts w:ascii="Calibri" w:cs="Calibri" w:eastAsia="Calibri" w:hAnsi="Calibri"/>
                <w:b/>
                <w:bCs/>
                <w:color w:val="D6E8F5"/>
                <w:sz w:val="18"/>
                <w:szCs w:val="18"/>
              </w:rPr>
              <w:t xml:space="preserve">02  </w:t>
            </w:r>
            <w:r>
              <w:rPr>
                <w:rFonts w:ascii="Calibri" w:cs="Calibri" w:eastAsia="Calibri" w:hAnsi="Calibri"/>
                <w:b/>
                <w:bCs/>
                <w:color w:val="FFFFFF"/>
                <w:sz w:val="22"/>
                <w:szCs w:val="22"/>
              </w:rPr>
              <w:t xml:space="preserve">[Recommendation two: what the action is]</w:t>
            </w:r>
          </w:p>
        </w:tc>
      </w:tr>
      <w:tr>
        <w:tc>
          <w:tcPr>
            <w:tcW w:type="dxa" w:w="9360"/>
            <w:tcBorders>
              <w:top w:val="single" w:color="CCCCCC" w:sz="1"/>
              <w:left w:val="single" w:color="CCCCCC" w:sz="1"/>
              <w:bottom w:val="single" w:color="CCCCCC" w:sz="1"/>
              <w:right w:val="single" w:color="CCCCCC" w:sz="1"/>
            </w:tcBorders>
            <w:shd w:fill="F4F7FB" w:val="clear"/>
            <w:tcMar>
              <w:top w:type="dxa" w:w="0"/>
              <w:left w:type="dxa" w:w="0"/>
              <w:bottom w:type="dxa" w:w="0"/>
              <w:right w:type="dxa" w:w="0"/>
            </w:tcMar>
          </w:tcPr>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F4F7FB" w:val="clear"/>
                  <w:tcMar>
                    <w:top w:type="dxa" w:w="100"/>
                    <w:left w:type="dxa" w:w="160"/>
                    <w:bottom w:type="dxa" w:w="100"/>
                    <w:right w:type="dxa" w:w="160"/>
                  </w:tcMar>
                </w:tcPr>
                <w:p>
                  <w:r>
                    <w:rPr>
                      <w:rFonts w:ascii="Calibri" w:cs="Calibri" w:eastAsia="Calibri" w:hAnsi="Calibri"/>
                      <w:b/>
                      <w:bCs/>
                      <w:color w:val="8CA0B5"/>
                      <w:spacing w:val="40"/>
                      <w:sz w:val="17"/>
                      <w:szCs w:val="17"/>
                    </w:rPr>
                    <w:t xml:space="preserve">WHY</w:t>
                  </w:r>
                </w:p>
                <w:p>
                  <w:pPr>
                    <w:spacing w:after="0" w:before="40"/>
                  </w:pPr>
                  <w:r>
                    <w:rPr>
                      <w:rFonts w:ascii="Calibri" w:cs="Calibri" w:eastAsia="Calibri" w:hAnsi="Calibri"/>
                      <w:color w:val="1A2535"/>
                      <w:sz w:val="20"/>
                      <w:szCs w:val="20"/>
                    </w:rPr>
                    <w:t xml:space="preserve">[Why — what specific engagement finding this addresses]</w:t>
                  </w:r>
                </w:p>
              </w:tc>
              <w:tc>
                <w:tcPr>
                  <w:tcW w:type="dxa" w:w="3120"/>
                  <w:tcBorders>
                    <w:top w:val="single" w:color="CCCCCC" w:sz="1"/>
                    <w:left w:val="single" w:color="CCCCCC" w:sz="1"/>
                    <w:bottom w:val="single" w:color="CCCCCC" w:sz="1"/>
                    <w:right w:val="single" w:color="CCCCCC" w:sz="1"/>
                  </w:tcBorders>
                  <w:shd w:fill="F4F7FB" w:val="clear"/>
                  <w:tcMar>
                    <w:top w:type="dxa" w:w="100"/>
                    <w:left w:type="dxa" w:w="160"/>
                    <w:bottom w:type="dxa" w:w="100"/>
                    <w:right w:type="dxa" w:w="160"/>
                  </w:tcMar>
                </w:tcPr>
                <w:p>
                  <w:r>
                    <w:rPr>
                      <w:rFonts w:ascii="Calibri" w:cs="Calibri" w:eastAsia="Calibri" w:hAnsi="Calibri"/>
                      <w:b/>
                      <w:bCs/>
                      <w:color w:val="8CA0B5"/>
                      <w:spacing w:val="40"/>
                      <w:sz w:val="17"/>
                      <w:szCs w:val="17"/>
                    </w:rPr>
                    <w:t xml:space="preserve">WHO</w:t>
                  </w:r>
                </w:p>
                <w:p>
                  <w:pPr>
                    <w:spacing w:after="0" w:before="40"/>
                  </w:pPr>
                  <w:r>
                    <w:rPr>
                      <w:rFonts w:ascii="Calibri" w:cs="Calibri" w:eastAsia="Calibri" w:hAnsi="Calibri"/>
                      <w:color w:val="1A2535"/>
                      <w:sz w:val="20"/>
                      <w:szCs w:val="20"/>
                    </w:rPr>
                    <w:t xml:space="preserve">[Who owns it]</w:t>
                  </w:r>
                </w:p>
              </w:tc>
              <w:tc>
                <w:tcPr>
                  <w:tcW w:type="dxa" w:w="3120"/>
                  <w:tcBorders>
                    <w:top w:val="single" w:color="CCCCCC" w:sz="1"/>
                    <w:left w:val="single" w:color="CCCCCC" w:sz="1"/>
                    <w:bottom w:val="single" w:color="CCCCCC" w:sz="1"/>
                    <w:right w:val="single" w:color="CCCCCC" w:sz="1"/>
                  </w:tcBorders>
                  <w:shd w:fill="F4F7FB" w:val="clear"/>
                  <w:tcMar>
                    <w:top w:type="dxa" w:w="100"/>
                    <w:left w:type="dxa" w:w="160"/>
                    <w:bottom w:type="dxa" w:w="100"/>
                    <w:right w:type="dxa" w:w="160"/>
                  </w:tcMar>
                </w:tcPr>
                <w:p>
                  <w:r>
                    <w:rPr>
                      <w:rFonts w:ascii="Calibri" w:cs="Calibri" w:eastAsia="Calibri" w:hAnsi="Calibri"/>
                      <w:b/>
                      <w:bCs/>
                      <w:color w:val="8CA0B5"/>
                      <w:spacing w:val="40"/>
                      <w:sz w:val="17"/>
                      <w:szCs w:val="17"/>
                    </w:rPr>
                    <w:t xml:space="preserve">BY WHEN</w:t>
                  </w:r>
                </w:p>
                <w:p>
                  <w:pPr>
                    <w:spacing w:after="0" w:before="40"/>
                  </w:pPr>
                  <w:r>
                    <w:rPr>
                      <w:rFonts w:ascii="Calibri" w:cs="Calibri" w:eastAsia="Calibri" w:hAnsi="Calibri"/>
                      <w:color w:val="1A2535"/>
                      <w:sz w:val="20"/>
                      <w:szCs w:val="20"/>
                    </w:rPr>
                    <w:t xml:space="preserve">[Realistic timeframe]</w:t>
                  </w:r>
                </w:p>
              </w:tc>
            </w:tr>
          </w:tbl>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00"/>
              <w:left w:type="dxa" w:w="220"/>
              <w:bottom w:type="dxa" w:w="100"/>
              <w:right w:type="dxa" w:w="220"/>
            </w:tcMar>
          </w:tcPr>
          <w:p>
            <w:r>
              <w:rPr>
                <w:rFonts w:ascii="Calibri" w:cs="Calibri" w:eastAsia="Calibri" w:hAnsi="Calibri"/>
                <w:b/>
                <w:bCs/>
                <w:color w:val="D6E8F5"/>
                <w:sz w:val="18"/>
                <w:szCs w:val="18"/>
              </w:rPr>
              <w:t xml:space="preserve">03  </w:t>
            </w:r>
            <w:r>
              <w:rPr>
                <w:rFonts w:ascii="Calibri" w:cs="Calibri" w:eastAsia="Calibri" w:hAnsi="Calibri"/>
                <w:b/>
                <w:bCs/>
                <w:color w:val="FFFFFF"/>
                <w:sz w:val="22"/>
                <w:szCs w:val="22"/>
              </w:rPr>
              <w:t xml:space="preserve">[Recommendation three: what the action is]</w:t>
            </w:r>
          </w:p>
        </w:tc>
      </w:tr>
      <w:tr>
        <w:tc>
          <w:tcPr>
            <w:tcW w:type="dxa" w:w="9360"/>
            <w:tcBorders>
              <w:top w:val="single" w:color="CCCCCC" w:sz="1"/>
              <w:left w:val="single" w:color="CCCCCC" w:sz="1"/>
              <w:bottom w:val="single" w:color="CCCCCC" w:sz="1"/>
              <w:right w:val="single" w:color="CCCCCC" w:sz="1"/>
            </w:tcBorders>
            <w:shd w:fill="F4F7FB" w:val="clear"/>
            <w:tcMar>
              <w:top w:type="dxa" w:w="0"/>
              <w:left w:type="dxa" w:w="0"/>
              <w:bottom w:type="dxa" w:w="0"/>
              <w:right w:type="dxa" w:w="0"/>
            </w:tcMar>
          </w:tcPr>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F4F7FB" w:val="clear"/>
                  <w:tcMar>
                    <w:top w:type="dxa" w:w="100"/>
                    <w:left w:type="dxa" w:w="160"/>
                    <w:bottom w:type="dxa" w:w="100"/>
                    <w:right w:type="dxa" w:w="160"/>
                  </w:tcMar>
                </w:tcPr>
                <w:p>
                  <w:r>
                    <w:rPr>
                      <w:rFonts w:ascii="Calibri" w:cs="Calibri" w:eastAsia="Calibri" w:hAnsi="Calibri"/>
                      <w:b/>
                      <w:bCs/>
                      <w:color w:val="8CA0B5"/>
                      <w:spacing w:val="40"/>
                      <w:sz w:val="17"/>
                      <w:szCs w:val="17"/>
                    </w:rPr>
                    <w:t xml:space="preserve">WHY</w:t>
                  </w:r>
                </w:p>
                <w:p>
                  <w:pPr>
                    <w:spacing w:after="0" w:before="40"/>
                  </w:pPr>
                  <w:r>
                    <w:rPr>
                      <w:rFonts w:ascii="Calibri" w:cs="Calibri" w:eastAsia="Calibri" w:hAnsi="Calibri"/>
                      <w:color w:val="1A2535"/>
                      <w:sz w:val="20"/>
                      <w:szCs w:val="20"/>
                    </w:rPr>
                    <w:t xml:space="preserve">[Why — what specific engagement finding this addresses]</w:t>
                  </w:r>
                </w:p>
              </w:tc>
              <w:tc>
                <w:tcPr>
                  <w:tcW w:type="dxa" w:w="3120"/>
                  <w:tcBorders>
                    <w:top w:val="single" w:color="CCCCCC" w:sz="1"/>
                    <w:left w:val="single" w:color="CCCCCC" w:sz="1"/>
                    <w:bottom w:val="single" w:color="CCCCCC" w:sz="1"/>
                    <w:right w:val="single" w:color="CCCCCC" w:sz="1"/>
                  </w:tcBorders>
                  <w:shd w:fill="F4F7FB" w:val="clear"/>
                  <w:tcMar>
                    <w:top w:type="dxa" w:w="100"/>
                    <w:left w:type="dxa" w:w="160"/>
                    <w:bottom w:type="dxa" w:w="100"/>
                    <w:right w:type="dxa" w:w="160"/>
                  </w:tcMar>
                </w:tcPr>
                <w:p>
                  <w:r>
                    <w:rPr>
                      <w:rFonts w:ascii="Calibri" w:cs="Calibri" w:eastAsia="Calibri" w:hAnsi="Calibri"/>
                      <w:b/>
                      <w:bCs/>
                      <w:color w:val="8CA0B5"/>
                      <w:spacing w:val="40"/>
                      <w:sz w:val="17"/>
                      <w:szCs w:val="17"/>
                    </w:rPr>
                    <w:t xml:space="preserve">WHO</w:t>
                  </w:r>
                </w:p>
                <w:p>
                  <w:pPr>
                    <w:spacing w:after="0" w:before="40"/>
                  </w:pPr>
                  <w:r>
                    <w:rPr>
                      <w:rFonts w:ascii="Calibri" w:cs="Calibri" w:eastAsia="Calibri" w:hAnsi="Calibri"/>
                      <w:color w:val="1A2535"/>
                      <w:sz w:val="20"/>
                      <w:szCs w:val="20"/>
                    </w:rPr>
                    <w:t xml:space="preserve">[Who owns it]</w:t>
                  </w:r>
                </w:p>
              </w:tc>
              <w:tc>
                <w:tcPr>
                  <w:tcW w:type="dxa" w:w="3120"/>
                  <w:tcBorders>
                    <w:top w:val="single" w:color="CCCCCC" w:sz="1"/>
                    <w:left w:val="single" w:color="CCCCCC" w:sz="1"/>
                    <w:bottom w:val="single" w:color="CCCCCC" w:sz="1"/>
                    <w:right w:val="single" w:color="CCCCCC" w:sz="1"/>
                  </w:tcBorders>
                  <w:shd w:fill="F4F7FB" w:val="clear"/>
                  <w:tcMar>
                    <w:top w:type="dxa" w:w="100"/>
                    <w:left w:type="dxa" w:w="160"/>
                    <w:bottom w:type="dxa" w:w="100"/>
                    <w:right w:type="dxa" w:w="160"/>
                  </w:tcMar>
                </w:tcPr>
                <w:p>
                  <w:r>
                    <w:rPr>
                      <w:rFonts w:ascii="Calibri" w:cs="Calibri" w:eastAsia="Calibri" w:hAnsi="Calibri"/>
                      <w:b/>
                      <w:bCs/>
                      <w:color w:val="8CA0B5"/>
                      <w:spacing w:val="40"/>
                      <w:sz w:val="17"/>
                      <w:szCs w:val="17"/>
                    </w:rPr>
                    <w:t xml:space="preserve">BY WHEN</w:t>
                  </w:r>
                </w:p>
                <w:p>
                  <w:pPr>
                    <w:spacing w:after="0" w:before="40"/>
                  </w:pPr>
                  <w:r>
                    <w:rPr>
                      <w:rFonts w:ascii="Calibri" w:cs="Calibri" w:eastAsia="Calibri" w:hAnsi="Calibri"/>
                      <w:color w:val="1A2535"/>
                      <w:sz w:val="20"/>
                      <w:szCs w:val="20"/>
                    </w:rPr>
                    <w:t xml:space="preserve">[Realistic timeframe]</w:t>
                  </w:r>
                </w:p>
              </w:tc>
            </w:tr>
          </w:tbl>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00"/>
              <w:left w:type="dxa" w:w="320"/>
              <w:bottom w:type="dxa" w:w="200"/>
              <w:right w:type="dxa" w:w="320"/>
            </w:tcMar>
          </w:tcPr>
          <w:p>
            <w:r>
              <w:rPr>
                <w:rFonts w:ascii="Calibri" w:cs="Calibri" w:eastAsia="Calibri" w:hAnsi="Calibri"/>
                <w:b/>
                <w:bCs/>
                <w:color w:val="FFFFFF"/>
                <w:sz w:val="30"/>
                <w:szCs w:val="30"/>
              </w:rPr>
              <w:t xml:space="preserve">Section 6: Next Steps</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single" w:color="CCCCCC" w:sz="1"/>
              <w:left w:val="single" w:color="CCCCCC" w:sz="1"/>
              <w:bottom w:val="single" w:color="CCCCCC" w:sz="1"/>
              <w:right w:val="single" w:color="CCCCCC" w:sz="1"/>
            </w:tcBorders>
            <w:shd w:fill="1A6B9A" w:val="clear"/>
            <w:tcMar>
              <w:top w:type="dxa" w:w="120"/>
              <w:left w:type="dxa" w:w="60"/>
              <w:bottom w:type="dxa" w:w="120"/>
              <w:right w:type="dxa" w:w="60"/>
            </w:tcMar>
          </w:tcPr>
          <w:p>
            <w:r>
              <w:t xml:space="preserve"/>
            </w:r>
          </w:p>
        </w:tc>
        <w:tc>
          <w:tcPr>
            <w:tcW w:type="dxa" w:w="920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1A6B9A"/>
                <w:spacing w:val="40"/>
                <w:sz w:val="18"/>
                <w:szCs w:val="18"/>
              </w:rPr>
              <w:t xml:space="preserve">PROCESS NOTE</w:t>
            </w:r>
          </w:p>
          <w:p>
            <w:pPr>
              <w:spacing w:after="0" w:before="60"/>
            </w:pPr>
            <w:r>
              <w:rPr>
                <w:rFonts w:ascii="Calibri" w:cs="Calibri" w:eastAsia="Calibri" w:hAnsi="Calibri"/>
                <w:color w:val="1A2535"/>
                <w:sz w:val="21"/>
                <w:szCs w:val="21"/>
              </w:rPr>
              <w:t xml:space="preserve">This table is populated in the final session with the partner and vendor present. Nothing goes in here that was not agreed in the room. If it was not agreed in the room it is not a next step.</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2200"/>
        <w:gridCol w:w="1960"/>
      </w:tblGrid>
      <w:tr>
        <w:tc>
          <w:tcPr>
            <w:tcW w:type="dxa" w:w="520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D6E8F5"/>
                <w:spacing w:val="40"/>
                <w:sz w:val="19"/>
                <w:szCs w:val="19"/>
              </w:rPr>
              <w:t xml:space="preserve">ACTION</w:t>
            </w:r>
          </w:p>
        </w:tc>
        <w:tc>
          <w:tcPr>
            <w:tcW w:type="dxa" w:w="220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D6E8F5"/>
                <w:spacing w:val="40"/>
                <w:sz w:val="19"/>
                <w:szCs w:val="19"/>
              </w:rPr>
              <w:t xml:space="preserve">OWNER</w:t>
            </w:r>
          </w:p>
        </w:tc>
        <w:tc>
          <w:tcPr>
            <w:tcW w:type="dxa" w:w="196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D6E8F5"/>
                <w:spacing w:val="40"/>
                <w:sz w:val="19"/>
                <w:szCs w:val="19"/>
              </w:rPr>
              <w:t xml:space="preserve">DUE DATE</w:t>
            </w:r>
          </w:p>
        </w:tc>
      </w:tr>
      <w:tr>
        <w:tc>
          <w:tcPr>
            <w:tcW w:type="dxa" w:w="5200"/>
            <w:tcBorders>
              <w:top w:val="single" w:color="CCCCCC" w:sz="1"/>
              <w:left w:val="single" w:color="CCCCCC" w:sz="1"/>
              <w:bottom w:val="single" w:color="CCCCCC" w:sz="1"/>
              <w:right w:val="single" w:color="CCCCCC" w:sz="1"/>
            </w:tcBorders>
            <w:shd w:fill="F4F7FB"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2200"/>
            <w:tcBorders>
              <w:top w:val="single" w:color="CCCCCC" w:sz="1"/>
              <w:left w:val="single" w:color="CCCCCC" w:sz="1"/>
              <w:bottom w:val="single" w:color="CCCCCC" w:sz="1"/>
              <w:right w:val="single" w:color="CCCCCC" w:sz="1"/>
            </w:tcBorders>
            <w:shd w:fill="F4F7FB"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1960"/>
            <w:tcBorders>
              <w:top w:val="single" w:color="CCCCCC" w:sz="1"/>
              <w:left w:val="single" w:color="CCCCCC" w:sz="1"/>
              <w:bottom w:val="single" w:color="CCCCCC" w:sz="1"/>
              <w:right w:val="single" w:color="CCCCCC" w:sz="1"/>
            </w:tcBorders>
            <w:shd w:fill="F4F7FB" w:val="clear"/>
            <w:tcMar>
              <w:top w:type="dxa" w:w="120"/>
              <w:left w:type="dxa" w:w="140"/>
              <w:bottom w:type="dxa" w:w="120"/>
              <w:right w:type="dxa" w:w="140"/>
            </w:tcMar>
          </w:tcPr>
          <w:p>
            <w:r>
              <w:rPr>
                <w:rFonts w:ascii="Calibri" w:cs="Calibri" w:eastAsia="Calibri" w:hAnsi="Calibri"/>
                <w:sz w:val="22"/>
                <w:szCs w:val="22"/>
              </w:rPr>
              <w:t xml:space="preserve"> </w:t>
            </w:r>
          </w:p>
        </w:tc>
      </w:tr>
      <w:tr>
        <w:tc>
          <w:tcPr>
            <w:tcW w:type="dxa" w:w="5200"/>
            <w:tcBorders>
              <w:top w:val="single" w:color="CCCCCC" w:sz="1"/>
              <w:left w:val="single" w:color="CCCCCC" w:sz="1"/>
              <w:bottom w:val="single" w:color="CCCCCC" w:sz="1"/>
              <w:right w:val="single" w:color="CCCCCC" w:sz="1"/>
            </w:tcBorders>
            <w:shd w:fill="FFFFFF"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2200"/>
            <w:tcBorders>
              <w:top w:val="single" w:color="CCCCCC" w:sz="1"/>
              <w:left w:val="single" w:color="CCCCCC" w:sz="1"/>
              <w:bottom w:val="single" w:color="CCCCCC" w:sz="1"/>
              <w:right w:val="single" w:color="CCCCCC" w:sz="1"/>
            </w:tcBorders>
            <w:shd w:fill="FFFFFF"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1960"/>
            <w:tcBorders>
              <w:top w:val="single" w:color="CCCCCC" w:sz="1"/>
              <w:left w:val="single" w:color="CCCCCC" w:sz="1"/>
              <w:bottom w:val="single" w:color="CCCCCC" w:sz="1"/>
              <w:right w:val="single" w:color="CCCCCC" w:sz="1"/>
            </w:tcBorders>
            <w:shd w:fill="FFFFFF" w:val="clear"/>
            <w:tcMar>
              <w:top w:type="dxa" w:w="120"/>
              <w:left w:type="dxa" w:w="140"/>
              <w:bottom w:type="dxa" w:w="120"/>
              <w:right w:type="dxa" w:w="140"/>
            </w:tcMar>
          </w:tcPr>
          <w:p>
            <w:r>
              <w:rPr>
                <w:rFonts w:ascii="Calibri" w:cs="Calibri" w:eastAsia="Calibri" w:hAnsi="Calibri"/>
                <w:sz w:val="22"/>
                <w:szCs w:val="22"/>
              </w:rPr>
              <w:t xml:space="preserve"> </w:t>
            </w:r>
          </w:p>
        </w:tc>
      </w:tr>
      <w:tr>
        <w:tc>
          <w:tcPr>
            <w:tcW w:type="dxa" w:w="5200"/>
            <w:tcBorders>
              <w:top w:val="single" w:color="CCCCCC" w:sz="1"/>
              <w:left w:val="single" w:color="CCCCCC" w:sz="1"/>
              <w:bottom w:val="single" w:color="CCCCCC" w:sz="1"/>
              <w:right w:val="single" w:color="CCCCCC" w:sz="1"/>
            </w:tcBorders>
            <w:shd w:fill="F4F7FB"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2200"/>
            <w:tcBorders>
              <w:top w:val="single" w:color="CCCCCC" w:sz="1"/>
              <w:left w:val="single" w:color="CCCCCC" w:sz="1"/>
              <w:bottom w:val="single" w:color="CCCCCC" w:sz="1"/>
              <w:right w:val="single" w:color="CCCCCC" w:sz="1"/>
            </w:tcBorders>
            <w:shd w:fill="F4F7FB"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1960"/>
            <w:tcBorders>
              <w:top w:val="single" w:color="CCCCCC" w:sz="1"/>
              <w:left w:val="single" w:color="CCCCCC" w:sz="1"/>
              <w:bottom w:val="single" w:color="CCCCCC" w:sz="1"/>
              <w:right w:val="single" w:color="CCCCCC" w:sz="1"/>
            </w:tcBorders>
            <w:shd w:fill="F4F7FB" w:val="clear"/>
            <w:tcMar>
              <w:top w:type="dxa" w:w="120"/>
              <w:left w:type="dxa" w:w="140"/>
              <w:bottom w:type="dxa" w:w="120"/>
              <w:right w:type="dxa" w:w="140"/>
            </w:tcMar>
          </w:tcPr>
          <w:p>
            <w:r>
              <w:rPr>
                <w:rFonts w:ascii="Calibri" w:cs="Calibri" w:eastAsia="Calibri" w:hAnsi="Calibri"/>
                <w:sz w:val="22"/>
                <w:szCs w:val="22"/>
              </w:rPr>
              <w:t xml:space="preserve"> </w:t>
            </w:r>
          </w:p>
        </w:tc>
      </w:tr>
      <w:tr>
        <w:tc>
          <w:tcPr>
            <w:tcW w:type="dxa" w:w="5200"/>
            <w:tcBorders>
              <w:top w:val="single" w:color="CCCCCC" w:sz="1"/>
              <w:left w:val="single" w:color="CCCCCC" w:sz="1"/>
              <w:bottom w:val="single" w:color="CCCCCC" w:sz="1"/>
              <w:right w:val="single" w:color="CCCCCC" w:sz="1"/>
            </w:tcBorders>
            <w:shd w:fill="FFFFFF"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2200"/>
            <w:tcBorders>
              <w:top w:val="single" w:color="CCCCCC" w:sz="1"/>
              <w:left w:val="single" w:color="CCCCCC" w:sz="1"/>
              <w:bottom w:val="single" w:color="CCCCCC" w:sz="1"/>
              <w:right w:val="single" w:color="CCCCCC" w:sz="1"/>
            </w:tcBorders>
            <w:shd w:fill="FFFFFF"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1960"/>
            <w:tcBorders>
              <w:top w:val="single" w:color="CCCCCC" w:sz="1"/>
              <w:left w:val="single" w:color="CCCCCC" w:sz="1"/>
              <w:bottom w:val="single" w:color="CCCCCC" w:sz="1"/>
              <w:right w:val="single" w:color="CCCCCC" w:sz="1"/>
            </w:tcBorders>
            <w:shd w:fill="FFFFFF" w:val="clear"/>
            <w:tcMar>
              <w:top w:type="dxa" w:w="120"/>
              <w:left w:type="dxa" w:w="140"/>
              <w:bottom w:type="dxa" w:w="120"/>
              <w:right w:type="dxa" w:w="140"/>
            </w:tcMar>
          </w:tcPr>
          <w:p>
            <w:r>
              <w:rPr>
                <w:rFonts w:ascii="Calibri" w:cs="Calibri" w:eastAsia="Calibri" w:hAnsi="Calibri"/>
                <w:sz w:val="22"/>
                <w:szCs w:val="22"/>
              </w:rPr>
              <w:t xml:space="preserve"> </w:t>
            </w:r>
          </w:p>
        </w:tc>
      </w:tr>
      <w:tr>
        <w:tc>
          <w:tcPr>
            <w:tcW w:type="dxa" w:w="5200"/>
            <w:tcBorders>
              <w:top w:val="single" w:color="CCCCCC" w:sz="1"/>
              <w:left w:val="single" w:color="CCCCCC" w:sz="1"/>
              <w:bottom w:val="single" w:color="CCCCCC" w:sz="1"/>
              <w:right w:val="single" w:color="CCCCCC" w:sz="1"/>
            </w:tcBorders>
            <w:shd w:fill="F4F7FB"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2200"/>
            <w:tcBorders>
              <w:top w:val="single" w:color="CCCCCC" w:sz="1"/>
              <w:left w:val="single" w:color="CCCCCC" w:sz="1"/>
              <w:bottom w:val="single" w:color="CCCCCC" w:sz="1"/>
              <w:right w:val="single" w:color="CCCCCC" w:sz="1"/>
            </w:tcBorders>
            <w:shd w:fill="F4F7FB"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1960"/>
            <w:tcBorders>
              <w:top w:val="single" w:color="CCCCCC" w:sz="1"/>
              <w:left w:val="single" w:color="CCCCCC" w:sz="1"/>
              <w:bottom w:val="single" w:color="CCCCCC" w:sz="1"/>
              <w:right w:val="single" w:color="CCCCCC" w:sz="1"/>
            </w:tcBorders>
            <w:shd w:fill="F4F7FB" w:val="clear"/>
            <w:tcMar>
              <w:top w:type="dxa" w:w="120"/>
              <w:left w:type="dxa" w:w="140"/>
              <w:bottom w:type="dxa" w:w="120"/>
              <w:right w:type="dxa" w:w="140"/>
            </w:tcMar>
          </w:tcPr>
          <w:p>
            <w:r>
              <w:rPr>
                <w:rFonts w:ascii="Calibri" w:cs="Calibri" w:eastAsia="Calibri" w:hAnsi="Calibri"/>
                <w:sz w:val="22"/>
                <w:szCs w:val="22"/>
              </w:rPr>
              <w:t xml:space="preserve"> </w:t>
            </w:r>
          </w:p>
        </w:tc>
      </w:tr>
      <w:tr>
        <w:tc>
          <w:tcPr>
            <w:tcW w:type="dxa" w:w="5200"/>
            <w:tcBorders>
              <w:top w:val="single" w:color="CCCCCC" w:sz="1"/>
              <w:left w:val="single" w:color="CCCCCC" w:sz="1"/>
              <w:bottom w:val="single" w:color="CCCCCC" w:sz="1"/>
              <w:right w:val="single" w:color="CCCCCC" w:sz="1"/>
            </w:tcBorders>
            <w:shd w:fill="FFFFFF"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2200"/>
            <w:tcBorders>
              <w:top w:val="single" w:color="CCCCCC" w:sz="1"/>
              <w:left w:val="single" w:color="CCCCCC" w:sz="1"/>
              <w:bottom w:val="single" w:color="CCCCCC" w:sz="1"/>
              <w:right w:val="single" w:color="CCCCCC" w:sz="1"/>
            </w:tcBorders>
            <w:shd w:fill="FFFFFF" w:val="clear"/>
            <w:tcMar>
              <w:top w:type="dxa" w:w="120"/>
              <w:left w:type="dxa" w:w="140"/>
              <w:bottom w:type="dxa" w:w="120"/>
              <w:right w:type="dxa" w:w="140"/>
            </w:tcMar>
          </w:tcPr>
          <w:p>
            <w:r>
              <w:rPr>
                <w:rFonts w:ascii="Calibri" w:cs="Calibri" w:eastAsia="Calibri" w:hAnsi="Calibri"/>
                <w:sz w:val="22"/>
                <w:szCs w:val="22"/>
              </w:rPr>
              <w:t xml:space="preserve"> </w:t>
            </w:r>
          </w:p>
        </w:tc>
        <w:tc>
          <w:tcPr>
            <w:tcW w:type="dxa" w:w="1960"/>
            <w:tcBorders>
              <w:top w:val="single" w:color="CCCCCC" w:sz="1"/>
              <w:left w:val="single" w:color="CCCCCC" w:sz="1"/>
              <w:bottom w:val="single" w:color="CCCCCC" w:sz="1"/>
              <w:right w:val="single" w:color="CCCCCC" w:sz="1"/>
            </w:tcBorders>
            <w:shd w:fill="FFFFFF" w:val="clear"/>
            <w:tcMar>
              <w:top w:type="dxa" w:w="120"/>
              <w:left w:type="dxa" w:w="140"/>
              <w:bottom w:type="dxa" w:w="120"/>
              <w:right w:type="dxa" w:w="140"/>
            </w:tcMar>
          </w:tcPr>
          <w:p>
            <w:r>
              <w:rPr>
                <w:rFonts w:ascii="Calibri" w:cs="Calibri" w:eastAsia="Calibri" w:hAnsi="Calibri"/>
                <w:sz w:val="22"/>
                <w:szCs w:val="22"/>
              </w:rPr>
              <w:t xml:space="preserve"> </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200"/>
              <w:left w:type="dxa" w:w="320"/>
              <w:bottom w:type="dxa" w:w="200"/>
              <w:right w:type="dxa" w:w="320"/>
            </w:tcMar>
          </w:tcPr>
          <w:p>
            <w:r>
              <w:rPr>
                <w:rFonts w:ascii="Calibri" w:cs="Calibri" w:eastAsia="Calibri" w:hAnsi="Calibri"/>
                <w:b/>
                <w:bCs/>
                <w:color w:val="FFFFFF"/>
                <w:sz w:val="30"/>
                <w:szCs w:val="30"/>
              </w:rPr>
              <w:t xml:space="preserve">Section 7: Engagement Retrospective</w:t>
            </w:r>
          </w:p>
          <w:p>
            <w:pPr>
              <w:spacing w:after="0" w:before="50"/>
            </w:pPr>
            <w:r>
              <w:rPr>
                <w:rFonts w:ascii="Calibri" w:cs="Calibri" w:eastAsia="Calibri" w:hAnsi="Calibri"/>
                <w:i/>
                <w:iCs/>
                <w:color w:val="8CA0B5"/>
                <w:sz w:val="19"/>
                <w:szCs w:val="19"/>
              </w:rPr>
              <w:t xml:space="preserve">Internal and partner use only — not shared with vendor unless partner explicitly agrees</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single" w:color="CCCCCC" w:sz="1"/>
              <w:left w:val="single" w:color="CCCCCC" w:sz="1"/>
              <w:bottom w:val="single" w:color="CCCCCC" w:sz="1"/>
              <w:right w:val="single" w:color="CCCCCC" w:sz="1"/>
            </w:tcBorders>
            <w:shd w:fill="C0392B" w:val="clear"/>
            <w:tcMar>
              <w:top w:type="dxa" w:w="120"/>
              <w:left w:type="dxa" w:w="60"/>
              <w:bottom w:type="dxa" w:w="120"/>
              <w:right w:type="dxa" w:w="60"/>
            </w:tcMar>
          </w:tcPr>
          <w:p>
            <w:r>
              <w:t xml:space="preserve"/>
            </w:r>
          </w:p>
        </w:tc>
        <w:tc>
          <w:tcPr>
            <w:tcW w:type="dxa" w:w="920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C0392B"/>
                <w:spacing w:val="40"/>
                <w:sz w:val="18"/>
                <w:szCs w:val="18"/>
              </w:rPr>
              <w:t xml:space="preserve">CONFIDENTIALITY</w:t>
            </w:r>
          </w:p>
          <w:p>
            <w:pPr>
              <w:spacing w:after="0" w:before="60"/>
            </w:pPr>
            <w:r>
              <w:rPr>
                <w:rFonts w:ascii="Calibri" w:cs="Calibri" w:eastAsia="Calibri" w:hAnsi="Calibri"/>
                <w:color w:val="1A2535"/>
                <w:sz w:val="21"/>
                <w:szCs w:val="21"/>
              </w:rPr>
              <w:t xml:space="preserve">This section is for MM and the partner. It is honest. It does not go to the vendor without explicit partner agreement.</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What worked well and should be repeated</w:t>
            </w:r>
          </w:p>
        </w:tc>
      </w:tr>
    </w:tbl>
    <w:p>
      <w:pPr>
        <w:spacing w:after="0" w:before="120"/>
      </w:pPr>
      <w:r>
        <w:t xml:space="preserve"/>
      </w:r>
    </w:p>
    <w:p>
      <w:pPr>
        <w:spacing w:after="80" w:before="80"/>
      </w:pPr>
      <w:r>
        <w:rPr>
          <w:rFonts w:ascii="Calibri" w:cs="Calibri" w:eastAsia="Calibri" w:hAnsi="Calibri"/>
          <w:i/>
          <w:iCs/>
          <w:color w:val="2196C9"/>
          <w:sz w:val="22"/>
          <w:szCs w:val="22"/>
        </w:rPr>
        <w:t xml:space="preserve">[Two to three specific observations about what worked in this engagement. Not generic praise. Specific dynamics, decisions, or structural choices that produced good outcomes.]</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What would be done differently next time</w:t>
            </w:r>
          </w:p>
        </w:tc>
      </w:tr>
    </w:tbl>
    <w:p>
      <w:pPr>
        <w:spacing w:after="0" w:before="120"/>
      </w:pPr>
      <w:r>
        <w:t xml:space="preserve"/>
      </w:r>
    </w:p>
    <w:p>
      <w:pPr>
        <w:spacing w:after="80" w:before="80"/>
      </w:pPr>
      <w:r>
        <w:rPr>
          <w:rFonts w:ascii="Calibri" w:cs="Calibri" w:eastAsia="Calibri" w:hAnsi="Calibri"/>
          <w:i/>
          <w:iCs/>
          <w:color w:val="2196C9"/>
          <w:sz w:val="22"/>
          <w:szCs w:val="22"/>
        </w:rPr>
        <w:t xml:space="preserve">[Two to three honest observations about what would be done differently. Session structure, timing, vendor management, partner preparation. Be specific enough to be actionable.]</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2A4A" w:val="clear"/>
            <w:tcMar>
              <w:top w:type="dxa" w:w="120"/>
              <w:left w:type="dxa" w:w="280"/>
              <w:bottom w:type="dxa" w:w="120"/>
              <w:right w:type="dxa" w:w="280"/>
            </w:tcMar>
          </w:tcPr>
          <w:p>
            <w:r>
              <w:rPr>
                <w:rFonts w:ascii="Calibri" w:cs="Calibri" w:eastAsia="Calibri" w:hAnsi="Calibri"/>
                <w:b/>
                <w:bCs/>
                <w:color w:val="D6E8F5"/>
                <w:sz w:val="23"/>
                <w:szCs w:val="23"/>
              </w:rPr>
              <w:t xml:space="preserve">Observations about the vendor/partner dynamic</w:t>
            </w:r>
          </w:p>
        </w:tc>
      </w:tr>
    </w:tbl>
    <w:p>
      <w:pPr>
        <w:spacing w:after="0" w:before="120"/>
      </w:pPr>
      <w:r>
        <w:t xml:space="preserve"/>
      </w:r>
    </w:p>
    <w:p>
      <w:pPr>
        <w:spacing w:after="80" w:before="80"/>
      </w:pPr>
      <w:r>
        <w:rPr>
          <w:rFonts w:ascii="Calibri" w:cs="Calibri" w:eastAsia="Calibri" w:hAnsi="Calibri"/>
          <w:i/>
          <w:iCs/>
          <w:color w:val="2196C9"/>
          <w:sz w:val="22"/>
          <w:szCs w:val="22"/>
        </w:rPr>
        <w:t xml:space="preserve">[Any patterns in how this vendor and partner interact that are relevant to future engagements. Power dynamics, trust levels, communication styles, gaps in mutual understanding. Write it plainly.]</w:t>
      </w:r>
    </w:p>
    <w:p>
      <w:r>
        <w:br w:type="page"/>
      </w:r>
    </w:p>
    <w:p>
      <w:pPr>
        <w:pBdr>
          <w:top w:val="single" w:color="0D1B2A" w:sz="12"/>
        </w:pBdr>
        <w:spacing w:after="0" w:before="0"/>
      </w:pPr>
      <w:r>
        <w:t xml:space="preserve"/>
      </w:r>
    </w:p>
    <w:p>
      <w:pPr>
        <w:spacing w:after="0" w:before="160"/>
      </w:pPr>
      <w:r>
        <w:t xml:space="preserve"/>
      </w:r>
    </w:p>
    <w:p>
      <w:pPr>
        <w:spacing w:after="80" w:before="0"/>
      </w:pPr>
      <w:r>
        <w:rPr>
          <w:rFonts w:ascii="Calibri" w:cs="Calibri" w:eastAsia="Calibri" w:hAnsi="Calibri"/>
          <w:b/>
          <w:bCs/>
          <w:color w:val="8CA0B5"/>
          <w:spacing w:val="80"/>
          <w:sz w:val="18"/>
          <w:szCs w:val="18"/>
        </w:rPr>
        <w:t xml:space="preserve">ARCHETYPE VARIANTS</w:t>
      </w:r>
    </w:p>
    <w:p>
      <w:pPr>
        <w:spacing w:after="160" w:before="0"/>
      </w:pPr>
      <w:r>
        <w:rPr>
          <w:rFonts w:ascii="Calibri" w:cs="Calibri" w:eastAsia="Calibri" w:hAnsi="Calibri"/>
          <w:b/>
          <w:bCs/>
          <w:color w:val="0D1B2A"/>
          <w:sz w:val="34"/>
          <w:szCs w:val="34"/>
        </w:rPr>
        <w:t xml:space="preserve">Section 3.1: Engagement Motion</w:t>
      </w:r>
    </w:p>
    <w:p>
      <w:pPr>
        <w:spacing w:after="80" w:before="80"/>
      </w:pPr>
      <w:r>
        <w:rPr>
          <w:rFonts w:ascii="Calibri" w:cs="Calibri" w:eastAsia="Calibri" w:hAnsi="Calibri"/>
          <w:color w:val="1A2535"/>
          <w:sz w:val="22"/>
          <w:szCs w:val="22"/>
        </w:rPr>
        <w:t xml:space="preserve">Use the version below that matches your engagement. Replace Section 3.1 in the report with the relevant archetype motion. All other sections remain identical.</w:t>
      </w:r>
    </w:p>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Variant  |  Section 3.1 Replacement</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1 of 6</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80"/>
              <w:left w:type="dxa" w:w="300"/>
              <w:bottom w:type="dxa" w:w="180"/>
              <w:right w:type="dxa" w:w="300"/>
            </w:tcMar>
          </w:tcPr>
          <w:p>
            <w:r>
              <w:rPr>
                <w:rFonts w:ascii="Calibri" w:cs="Calibri" w:eastAsia="Calibri" w:hAnsi="Calibri"/>
                <w:b/>
                <w:bCs/>
                <w:color w:val="D6E8F5"/>
                <w:sz w:val="18"/>
                <w:szCs w:val="18"/>
              </w:rPr>
              <w:t xml:space="preserve">A1  </w:t>
            </w:r>
            <w:r>
              <w:rPr>
                <w:rFonts w:ascii="Calibri" w:cs="Calibri" w:eastAsia="Calibri" w:hAnsi="Calibri"/>
                <w:b/>
                <w:bCs/>
                <w:color w:val="FFFFFF"/>
                <w:sz w:val="28"/>
                <w:szCs w:val="28"/>
              </w:rPr>
              <w:t xml:space="preserve">Classic Enterprise Cyber</w:t>
            </w:r>
          </w:p>
          <w:p>
            <w:pPr>
              <w:spacing w:after="0" w:before="50"/>
            </w:pPr>
            <w:r>
              <w:rPr>
                <w:rFonts w:ascii="Calibri" w:cs="Calibri" w:eastAsia="Calibri" w:hAnsi="Calibri"/>
                <w:i/>
                <w:iCs/>
                <w:color w:val="D6E8F5"/>
                <w:sz w:val="19"/>
                <w:szCs w:val="19"/>
              </w:rPr>
              <w:t xml:space="preserve">e.g. Mimic and similar established security vendors</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F7FB" w:val="clear"/>
            <w:tcMar>
              <w:top w:type="dxa" w:w="200"/>
              <w:left w:type="dxa" w:w="280"/>
              <w:bottom w:type="dxa" w:w="200"/>
              <w:right w:type="dxa" w:w="280"/>
            </w:tcMar>
          </w:tcPr>
          <w:p>
            <w:r>
              <w:rPr>
                <w:rFonts w:ascii="Calibri" w:cs="Calibri" w:eastAsia="Calibri" w:hAnsi="Calibri"/>
                <w:color w:val="1A2535"/>
                <w:sz w:val="22"/>
                <w:szCs w:val="22"/>
              </w:rPr>
              <w:t xml:space="preserve">The partner enters client conversations through existing security review relationships or incident-driven conversations. The vendor's capability is positioned not as a new product category but as a measurable improvement on what the client is already doing. The discovery conversation focuses on where the client feels most exposed and least confident in their current stack. The progression moves from exposure mapping to a focused proof of concept scoped around one realistic threat scenario, with a clear success criterion agreed before the POC begins.</w:t>
            </w:r>
          </w:p>
        </w:tc>
      </w:tr>
    </w:tbl>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Variant  |  Section 3.1 Replacement</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2 of 6</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80"/>
              <w:left w:type="dxa" w:w="300"/>
              <w:bottom w:type="dxa" w:w="180"/>
              <w:right w:type="dxa" w:w="300"/>
            </w:tcMar>
          </w:tcPr>
          <w:p>
            <w:r>
              <w:rPr>
                <w:rFonts w:ascii="Calibri" w:cs="Calibri" w:eastAsia="Calibri" w:hAnsi="Calibri"/>
                <w:b/>
                <w:bCs/>
                <w:color w:val="D6E8F5"/>
                <w:sz w:val="18"/>
                <w:szCs w:val="18"/>
              </w:rPr>
              <w:t xml:space="preserve">A2  </w:t>
            </w:r>
            <w:r>
              <w:rPr>
                <w:rFonts w:ascii="Calibri" w:cs="Calibri" w:eastAsia="Calibri" w:hAnsi="Calibri"/>
                <w:b/>
                <w:bCs/>
                <w:color w:val="FFFFFF"/>
                <w:sz w:val="28"/>
                <w:szCs w:val="28"/>
              </w:rPr>
              <w:t xml:space="preserve">Industrial / OT / IIoT</w:t>
            </w:r>
          </w:p>
          <w:p>
            <w:pPr>
              <w:spacing w:after="0" w:before="50"/>
            </w:pPr>
            <w:r>
              <w:rPr>
                <w:rFonts w:ascii="Calibri" w:cs="Calibri" w:eastAsia="Calibri" w:hAnsi="Calibri"/>
                <w:i/>
                <w:iCs/>
                <w:color w:val="D6E8F5"/>
                <w:sz w:val="19"/>
                <w:szCs w:val="19"/>
              </w:rPr>
              <w:t xml:space="preserve">e.g. WI-SUN Alliance, Toyota Tsusho context</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F7FB" w:val="clear"/>
            <w:tcMar>
              <w:top w:type="dxa" w:w="200"/>
              <w:left w:type="dxa" w:w="280"/>
              <w:bottom w:type="dxa" w:w="200"/>
              <w:right w:type="dxa" w:w="280"/>
            </w:tcMar>
          </w:tcPr>
          <w:p>
            <w:r>
              <w:rPr>
                <w:rFonts w:ascii="Calibri" w:cs="Calibri" w:eastAsia="Calibri" w:hAnsi="Calibri"/>
                <w:color w:val="1A2535"/>
                <w:sz w:val="22"/>
                <w:szCs w:val="22"/>
              </w:rPr>
              <w:t xml:space="preserve">The partner enters through existing OT or industrial relationships, often at the engineering or operations level rather than through the CISO. The conversation starts with operational continuity and production risk, not security posture. Security is introduced as a condition of operational reliability, not as a separate discipline. The progression moves from operational impact mapping to IT/OT boundary assessment to a scoped engagement that produces a clear picture of OT exposure without requiring the client to have a mature security program already in place.</w:t>
            </w:r>
          </w:p>
        </w:tc>
      </w:tr>
    </w:tbl>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Variant  |  Section 3.1 Replacement</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3 of 6</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80"/>
              <w:left w:type="dxa" w:w="300"/>
              <w:bottom w:type="dxa" w:w="180"/>
              <w:right w:type="dxa" w:w="300"/>
            </w:tcMar>
          </w:tcPr>
          <w:p>
            <w:r>
              <w:rPr>
                <w:rFonts w:ascii="Calibri" w:cs="Calibri" w:eastAsia="Calibri" w:hAnsi="Calibri"/>
                <w:b/>
                <w:bCs/>
                <w:color w:val="D6E8F5"/>
                <w:sz w:val="18"/>
                <w:szCs w:val="18"/>
              </w:rPr>
              <w:t xml:space="preserve">A3  </w:t>
            </w:r>
            <w:r>
              <w:rPr>
                <w:rFonts w:ascii="Calibri" w:cs="Calibri" w:eastAsia="Calibri" w:hAnsi="Calibri"/>
                <w:b/>
                <w:bCs/>
                <w:color w:val="FFFFFF"/>
                <w:sz w:val="28"/>
                <w:szCs w:val="28"/>
              </w:rPr>
              <w:t xml:space="preserve">Emerging / Sensitive AI</w:t>
            </w:r>
          </w:p>
          <w:p>
            <w:pPr>
              <w:spacing w:after="0" w:before="50"/>
            </w:pPr>
            <w:r>
              <w:rPr>
                <w:rFonts w:ascii="Calibri" w:cs="Calibri" w:eastAsia="Calibri" w:hAnsi="Calibri"/>
                <w:i/>
                <w:iCs/>
                <w:color w:val="D6E8F5"/>
                <w:sz w:val="19"/>
                <w:szCs w:val="19"/>
              </w:rPr>
              <w:t xml:space="preserve">e.g. WitnessAI and AI governance vendors</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F7FB" w:val="clear"/>
            <w:tcMar>
              <w:top w:type="dxa" w:w="200"/>
              <w:left w:type="dxa" w:w="280"/>
              <w:bottom w:type="dxa" w:w="200"/>
              <w:right w:type="dxa" w:w="280"/>
            </w:tcMar>
          </w:tcPr>
          <w:p>
            <w:r>
              <w:rPr>
                <w:rFonts w:ascii="Calibri" w:cs="Calibri" w:eastAsia="Calibri" w:hAnsi="Calibri"/>
                <w:color w:val="1A2535"/>
                <w:sz w:val="22"/>
                <w:szCs w:val="22"/>
              </w:rPr>
              <w:t xml:space="preserve">The partner enters through existing compliance or governance relationships, often with legal, risk, or the CIO rather than the CISO. The conversation starts with regulatory exposure and board-level AI risk, not with product capability. The vendor's solution is positioned as a governance and oversight layer, not as a surveillance or control product. The progression moves from regulatory mapping to a data handling assessment to a scoped pilot that produces evidence of compliance posture improvement, with data residency and sovereignty addressed explicitly before any technical work begins.</w:t>
            </w:r>
          </w:p>
        </w:tc>
      </w:tr>
    </w:tbl>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Variant  |  Section 3.1 Replacement</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4 of 6</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80"/>
              <w:left w:type="dxa" w:w="300"/>
              <w:bottom w:type="dxa" w:w="180"/>
              <w:right w:type="dxa" w:w="300"/>
            </w:tcMar>
          </w:tcPr>
          <w:p>
            <w:r>
              <w:rPr>
                <w:rFonts w:ascii="Calibri" w:cs="Calibri" w:eastAsia="Calibri" w:hAnsi="Calibri"/>
                <w:b/>
                <w:bCs/>
                <w:color w:val="D6E8F5"/>
                <w:sz w:val="18"/>
                <w:szCs w:val="18"/>
              </w:rPr>
              <w:t xml:space="preserve">A4  </w:t>
            </w:r>
            <w:r>
              <w:rPr>
                <w:rFonts w:ascii="Calibri" w:cs="Calibri" w:eastAsia="Calibri" w:hAnsi="Calibri"/>
                <w:b/>
                <w:bCs/>
                <w:color w:val="FFFFFF"/>
                <w:sz w:val="28"/>
                <w:szCs w:val="28"/>
              </w:rPr>
              <w:t xml:space="preserve">PKI / PQC / Crypto Lifecycle</w:t>
            </w:r>
          </w:p>
          <w:p>
            <w:pPr>
              <w:spacing w:after="0" w:before="50"/>
            </w:pPr>
            <w:r>
              <w:rPr>
                <w:rFonts w:ascii="Calibri" w:cs="Calibri" w:eastAsia="Calibri" w:hAnsi="Calibri"/>
                <w:i/>
                <w:iCs/>
                <w:color w:val="D6E8F5"/>
                <w:sz w:val="19"/>
                <w:szCs w:val="19"/>
              </w:rPr>
              <w:t xml:space="preserve">e.g. Keyfactor, OmniTrust</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F7FB" w:val="clear"/>
            <w:tcMar>
              <w:top w:type="dxa" w:w="200"/>
              <w:left w:type="dxa" w:w="280"/>
              <w:bottom w:type="dxa" w:w="200"/>
              <w:right w:type="dxa" w:w="280"/>
            </w:tcMar>
          </w:tcPr>
          <w:p>
            <w:r>
              <w:rPr>
                <w:rFonts w:ascii="Calibri" w:cs="Calibri" w:eastAsia="Calibri" w:hAnsi="Calibri"/>
                <w:color w:val="1A2535"/>
                <w:sz w:val="22"/>
                <w:szCs w:val="22"/>
              </w:rPr>
              <w:t xml:space="preserve">The partner enters through existing infrastructure or compliance relationships. The conversation starts with certificate visibility and operational risk: outages, expired certificates, and audit findings are the most common entry points. Quantum risk is introduced once the client has acknowledged that their current crypto posture is not fully visible or managed. The progression moves from certificate discovery to inventory assessment to a PQC readiness conversation anchored to a specific regulatory timeline the client already has on their radar.</w:t>
            </w:r>
          </w:p>
        </w:tc>
      </w:tr>
    </w:tbl>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Variant  |  Section 3.1 Replacement</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5 of 6</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80"/>
              <w:left w:type="dxa" w:w="300"/>
              <w:bottom w:type="dxa" w:w="180"/>
              <w:right w:type="dxa" w:w="300"/>
            </w:tcMar>
          </w:tcPr>
          <w:p>
            <w:r>
              <w:rPr>
                <w:rFonts w:ascii="Calibri" w:cs="Calibri" w:eastAsia="Calibri" w:hAnsi="Calibri"/>
                <w:b/>
                <w:bCs/>
                <w:color w:val="D6E8F5"/>
                <w:sz w:val="18"/>
                <w:szCs w:val="18"/>
              </w:rPr>
              <w:t xml:space="preserve">A5  </w:t>
            </w:r>
            <w:r>
              <w:rPr>
                <w:rFonts w:ascii="Calibri" w:cs="Calibri" w:eastAsia="Calibri" w:hAnsi="Calibri"/>
                <w:b/>
                <w:bCs/>
                <w:color w:val="FFFFFF"/>
                <w:sz w:val="28"/>
                <w:szCs w:val="28"/>
              </w:rPr>
              <w:t xml:space="preserve">Remediation / Hygiene at Scale</w:t>
            </w:r>
          </w:p>
          <w:p>
            <w:pPr>
              <w:spacing w:after="0" w:before="50"/>
            </w:pPr>
            <w:r>
              <w:rPr>
                <w:rFonts w:ascii="Calibri" w:cs="Calibri" w:eastAsia="Calibri" w:hAnsi="Calibri"/>
                <w:i/>
                <w:iCs/>
                <w:color w:val="D6E8F5"/>
                <w:sz w:val="19"/>
                <w:szCs w:val="19"/>
              </w:rPr>
              <w:t xml:space="preserve">e.g. Northern Tech Mender</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F7FB" w:val="clear"/>
            <w:tcMar>
              <w:top w:type="dxa" w:w="200"/>
              <w:left w:type="dxa" w:w="280"/>
              <w:bottom w:type="dxa" w:w="200"/>
              <w:right w:type="dxa" w:w="280"/>
            </w:tcMar>
          </w:tcPr>
          <w:p>
            <w:r>
              <w:rPr>
                <w:rFonts w:ascii="Calibri" w:cs="Calibri" w:eastAsia="Calibri" w:hAnsi="Calibri"/>
                <w:color w:val="1A2535"/>
                <w:sz w:val="22"/>
                <w:szCs w:val="22"/>
              </w:rPr>
              <w:t xml:space="preserve">The partner enters through existing managed service or infrastructure relationships. The conversation starts with the gap between what the client believes their patch status to be and what it actually is. The vendor's capability is positioned as a managed remediation motion, not a point tool. The progression moves from hygiene baseline assessment to a prioritized remediation roadmap to a recurring managed service model that gives the client continuous visibility and the partner a predictable revenue stream.</w:t>
            </w:r>
          </w:p>
        </w:tc>
      </w:tr>
    </w:tbl>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Calibri" w:cs="Calibri" w:eastAsia="Calibri" w:hAnsi="Calibri"/>
                <w:color w:val="8CA0B5"/>
                <w:sz w:val="18"/>
                <w:szCs w:val="18"/>
              </w:rPr>
              <w:t xml:space="preserve">Archetype Variant  |  Section 3.1 Replacement</w:t>
            </w:r>
          </w:p>
        </w:tc>
        <w:tc>
          <w:tcPr>
            <w:tcW w:type="dxa" w:w="21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Calibri" w:cs="Calibri" w:eastAsia="Calibri" w:hAnsi="Calibri"/>
                <w:color w:val="8CA0B5"/>
                <w:sz w:val="18"/>
                <w:szCs w:val="18"/>
              </w:rPr>
              <w:t xml:space="preserve">6 of 6</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80"/>
              <w:left w:type="dxa" w:w="300"/>
              <w:bottom w:type="dxa" w:w="180"/>
              <w:right w:type="dxa" w:w="300"/>
            </w:tcMar>
          </w:tcPr>
          <w:p>
            <w:r>
              <w:rPr>
                <w:rFonts w:ascii="Calibri" w:cs="Calibri" w:eastAsia="Calibri" w:hAnsi="Calibri"/>
                <w:b/>
                <w:bCs/>
                <w:color w:val="D6E8F5"/>
                <w:sz w:val="18"/>
                <w:szCs w:val="18"/>
              </w:rPr>
              <w:t xml:space="preserve">A6  </w:t>
            </w:r>
            <w:r>
              <w:rPr>
                <w:rFonts w:ascii="Calibri" w:cs="Calibri" w:eastAsia="Calibri" w:hAnsi="Calibri"/>
                <w:b/>
                <w:bCs/>
                <w:color w:val="FFFFFF"/>
                <w:sz w:val="28"/>
                <w:szCs w:val="28"/>
              </w:rPr>
              <w:t xml:space="preserve">SOC Modernization / Agentic D&amp;R</w:t>
            </w:r>
          </w:p>
          <w:p>
            <w:pPr>
              <w:spacing w:after="0" w:before="50"/>
            </w:pPr>
            <w:r>
              <w:rPr>
                <w:rFonts w:ascii="Calibri" w:cs="Calibri" w:eastAsia="Calibri" w:hAnsi="Calibri"/>
                <w:i/>
                <w:iCs/>
                <w:color w:val="D6E8F5"/>
                <w:sz w:val="19"/>
                <w:szCs w:val="19"/>
              </w:rPr>
              <w:t xml:space="preserve">e.g. Agentic SOC vendors, autonomous detection and response</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F7FB" w:val="clear"/>
            <w:tcMar>
              <w:top w:type="dxa" w:w="200"/>
              <w:left w:type="dxa" w:w="280"/>
              <w:bottom w:type="dxa" w:w="200"/>
              <w:right w:type="dxa" w:w="280"/>
            </w:tcMar>
          </w:tcPr>
          <w:p>
            <w:r>
              <w:rPr>
                <w:rFonts w:ascii="Calibri" w:cs="Calibri" w:eastAsia="Calibri" w:hAnsi="Calibri"/>
                <w:color w:val="1A2535"/>
                <w:sz w:val="22"/>
                <w:szCs w:val="22"/>
              </w:rPr>
              <w:t xml:space="preserve">The partner enters through existing SOC, MSSP, or security operations relationships, often where the client has expressed frustration with their current provider's responsiveness or visibility. The conversation starts with what the client does not know about their own environment and what decisions they are currently unable to make because the intelligence sits with a third party. The vendor's capability is positioned as returning control and intelligence to the client, not as replacing one outsourced service with another. The progression moves from current state SOC assessment to a detection engineering readiness conversation to a structured transition plan that the client owns and the partner delivers.</w:t>
            </w:r>
          </w:p>
        </w:tc>
      </w:tr>
    </w:tbl>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spacing w:before="80"/>
    </w:pPr>
    <w:r>
      <w:rPr>
        <w:rFonts w:ascii="Calibri" w:cs="Calibri" w:eastAsia="Calibri" w:hAnsi="Calibri"/>
        <w:color w:val="8CA0B5"/>
        <w:sz w:val="18"/>
        <w:szCs w:val="18"/>
      </w:rPr>
      <w:t xml:space="preserve">[Partner Name]  |  Client Confidential  |  Prepared in partnership with McPhail Security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color="FFFFFF" w:sz="0"/>
        <w:left w:val="none" w:color="FFFFFF" w:sz="0"/>
        <w:bottom w:val="single" w:color="1A6B9A" w:sz="6"/>
        <w:right w:val="none" w:color="FFFFFF" w:sz="0"/>
        <w:insideH w:val="single" w:color="auto" w:sz="4"/>
        <w:insideV w:val="single" w:color="auto" w:sz="4"/>
      </w:tblBorders>
    </w:tblPr>
    <w:tblGrid>
      <w:gridCol w:w="5800"/>
      <w:gridCol w:w="3560"/>
    </w:tblGrid>
    <w:tr>
      <w:tc>
        <w:tcPr>
          <w:tcW w:type="dxa" w:w="58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Calibri" w:cs="Calibri" w:eastAsia="Calibri" w:hAnsi="Calibri"/>
              <w:b/>
              <w:bCs/>
              <w:color w:val="0D1B2A"/>
              <w:sz w:val="20"/>
              <w:szCs w:val="20"/>
            </w:rPr>
            <w:t xml:space="preserve">[Partner Name]</w:t>
          </w:r>
          <w:r>
            <w:rPr>
              <w:rFonts w:ascii="Calibri" w:cs="Calibri" w:eastAsia="Calibri" w:hAnsi="Calibri"/>
              <w:color w:val="8CA0B5"/>
              <w:sz w:val="20"/>
              <w:szCs w:val="20"/>
            </w:rPr>
            <w:t xml:space="preserve">  |  Partner-Craft POV  |  Engagement Report</w:t>
          </w:r>
        </w:p>
      </w:tc>
      <w:tc>
        <w:tcPr>
          <w:tcW w:type="dxa" w:w="3560"/>
          <w:tcBorders>
            <w:top w:val="none" w:color="FFFFFF" w:sz="0"/>
            <w:left w:val="none" w:color="FFFFFF" w:sz="0"/>
            <w:bottom w:val="none" w:color="FFFFFF" w:sz="0"/>
            <w:right w:val="none" w:color="FFFFFF" w:sz="0"/>
          </w:tcBorders>
          <w:tcMar>
            <w:top w:type="dxa" w:w="0"/>
            <w:left w:type="dxa" w:w="0"/>
            <w:bottom w:type="dxa" w:w="80"/>
            <w:right w:type="dxa" w:w="0"/>
          </w:tcMar>
        </w:tcPr>
        <w:p>
          <w:pPr>
            <w:jc w:val="right"/>
          </w:pPr>
          <w:r>
            <w:rPr>
              <w:rFonts w:ascii="Calibri" w:cs="Calibri" w:eastAsia="Calibri" w:hAnsi="Calibri"/>
              <w:i/>
              <w:iCs/>
              <w:color w:val="8CA0B5"/>
              <w:sz w:val="18"/>
              <w:szCs w:val="18"/>
            </w:rPr>
            <w:t xml:space="preserve">[Client Name]  |  Confidential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D1B2A"/>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2026-06-01T12:29:21.102Z</dcterms:created>
  <dcterms:modified xsi:type="dcterms:W3CDTF">2026-06-01T12:29:21.102Z</dcterms:modified>
</cp:coreProperties>
</file>

<file path=docProps/custom.xml><?xml version="1.0" encoding="utf-8"?>
<Properties xmlns="http://schemas.openxmlformats.org/officeDocument/2006/custom-properties" xmlns:vt="http://schemas.openxmlformats.org/officeDocument/2006/docPropsVTypes"/>
</file>