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8CA0B5"/>
                <w:spacing w:val="80"/>
                <w:sz w:val="17"/>
                <w:szCs w:val="17"/>
              </w:rPr>
              <w:t xml:space="preserve">[PARTNER NAME]  |  PARTNER-CRAFT POV</w:t>
            </w:r>
          </w:p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Client Session Worksheet</w:t>
            </w:r>
          </w:p>
          <w:p>
            <w:r>
              <w:rPr>
                <w:rFonts w:ascii="Calibri" w:cs="Calibri" w:eastAsia="Calibri" w:hAnsi="Calibri"/>
                <w:i/>
                <w:iCs/>
                <w:color w:val="2196C9"/>
                <w:sz w:val="22"/>
                <w:szCs w:val="22"/>
              </w:rPr>
              <w:t xml:space="preserve">A structured conversation tool for in-session use with your client</w:t>
            </w:r>
          </w:p>
          <w:p>
            <w:pPr>
              <w:spacing w:after="0" w:before="200"/>
            </w:pPr>
            <w:r>
              <w:t xml:space="preserve"/>
            </w:r>
          </w:p>
          <w:tbl>
            <w:tblPr>
              <w:tblW w:type="dxa" w:w="8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2800"/>
              <w:gridCol w:w="2800"/>
            </w:tblGrid>
            <w:tr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Calibri" w:cs="Calibri" w:eastAsia="Calibri" w:hAnsi="Calibri"/>
                      <w:color w:val="8CA0B5"/>
                      <w:sz w:val="18"/>
                      <w:szCs w:val="18"/>
                    </w:rPr>
                    <w:t xml:space="preserve">Client</w:t>
                  </w:r>
                </w:p>
                <w:p>
                  <w:r>
                    <w:rPr>
                      <w:rFonts w:ascii="Calibri" w:cs="Calibri" w:eastAsia="Calibri" w:hAnsi="Calibri"/>
                      <w:color w:val="FFFFFF"/>
                      <w:sz w:val="20"/>
                      <w:szCs w:val="20"/>
                    </w:rPr>
                    <w:t xml:space="preserve">_______________________</w:t>
                  </w:r>
                </w:p>
              </w:tc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Calibri" w:cs="Calibri" w:eastAsia="Calibri" w:hAnsi="Calibri"/>
                      <w:color w:val="8CA0B5"/>
                      <w:sz w:val="18"/>
                      <w:szCs w:val="18"/>
                    </w:rPr>
                    <w:t xml:space="preserve">Session</w:t>
                  </w:r>
                </w:p>
                <w:p>
                  <w:r>
                    <w:rPr>
                      <w:rFonts w:ascii="Calibri" w:cs="Calibri" w:eastAsia="Calibri" w:hAnsi="Calibri"/>
                      <w:color w:val="FFFFFF"/>
                      <w:sz w:val="20"/>
                      <w:szCs w:val="20"/>
                    </w:rPr>
                    <w:t xml:space="preserve">_______________________</w:t>
                  </w:r>
                </w:p>
              </w:tc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Calibri" w:cs="Calibri" w:eastAsia="Calibri" w:hAnsi="Calibri"/>
                      <w:color w:val="8CA0B5"/>
                      <w:sz w:val="18"/>
                      <w:szCs w:val="18"/>
                    </w:rPr>
                    <w:t xml:space="preserve">Date</w:t>
                  </w:r>
                </w:p>
                <w:p>
                  <w:r>
                    <w:rPr>
                      <w:rFonts w:ascii="Calibri" w:cs="Calibri" w:eastAsia="Calibri" w:hAnsi="Calibri"/>
                      <w:color w:val="FFFFFF"/>
                      <w:sz w:val="20"/>
                      <w:szCs w:val="20"/>
                    </w:rPr>
                    <w:t xml:space="preserve">_______________________</w:t>
                  </w:r>
                </w:p>
              </w:tc>
            </w:tr>
          </w:tbl>
          <w:p/>
        </w:tc>
      </w:tr>
    </w:tbl>
    <w:p>
      <w:pPr>
        <w:spacing w:after="0"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Instructions for the Partner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Calibri" w:cs="Calibri" w:eastAsia="Calibri" w:hAnsi="Calibri"/>
                <w:color w:val="1A2535"/>
                <w:sz w:val="21"/>
                <w:szCs w:val="21"/>
              </w:rPr>
              <w:t xml:space="preserve">Work through this with your client during the session. Do not send it ahead.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Calibri" w:cs="Calibri" w:eastAsia="Calibri" w:hAnsi="Calibri"/>
                <w:color w:val="1A2535"/>
                <w:sz w:val="21"/>
                <w:szCs w:val="21"/>
              </w:rPr>
              <w:t xml:space="preserve">Your job is to ask the questions and capture honest answers, not to lead the client toward a conclusion.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Calibri" w:cs="Calibri" w:eastAsia="Calibri" w:hAnsi="Calibri"/>
                <w:color w:val="1A2535"/>
                <w:sz w:val="21"/>
                <w:szCs w:val="21"/>
              </w:rPr>
              <w:t xml:space="preserve">Incomplete answers are fine. A blank field is useful data.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Calibri" w:cs="Calibri" w:eastAsia="Calibri" w:hAnsi="Calibri"/>
                <w:color w:val="1A2535"/>
                <w:sz w:val="21"/>
                <w:szCs w:val="21"/>
              </w:rPr>
              <w:t xml:space="preserve">This document becomes the basis for the engagement report. Treat it accordingly.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Part 1: Client Context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6B9A"/>
                <w:sz w:val="21"/>
                <w:szCs w:val="21"/>
              </w:rPr>
              <w:t xml:space="preserve">Organization name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Bdr>
                <w:bottom w:val="single" w:color="CCCCCC" w:sz="3"/>
              </w:pBdr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6B9A"/>
                <w:sz w:val="21"/>
                <w:szCs w:val="21"/>
              </w:rPr>
              <w:t xml:space="preserve">Primary sector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Bdr>
                <w:bottom w:val="single" w:color="CCCCCC" w:sz="3"/>
              </w:pBdr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6B9A"/>
                <w:sz w:val="21"/>
                <w:szCs w:val="21"/>
              </w:rPr>
              <w:t xml:space="preserve">Session date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Bdr>
                <w:bottom w:val="single" w:color="CCCCCC" w:sz="3"/>
              </w:pBdr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6B9A"/>
                <w:sz w:val="21"/>
                <w:szCs w:val="21"/>
              </w:rPr>
              <w:t xml:space="preserve">Client attendees and roles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Bdr>
                <w:bottom w:val="single" w:color="CCCCCC" w:sz="3"/>
              </w:pBdr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6B9A"/>
                <w:sz w:val="21"/>
                <w:szCs w:val="21"/>
              </w:rPr>
              <w:t xml:space="preserve">Partner attendees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8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pBdr>
                <w:bottom w:val="single" w:color="CCCCCC" w:sz="3"/>
              </w:pBdr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 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Part 2: The Problem as the Client Sees It</w:t>
            </w:r>
          </w:p>
          <w:p>
            <w:pPr>
              <w:spacing w:after="0" w:before="40"/>
            </w:pPr>
            <w:r>
              <w:rPr>
                <w:rFonts w:ascii="Calibri" w:cs="Calibri" w:eastAsia="Calibri" w:hAnsi="Calibri"/>
                <w:i/>
                <w:iCs/>
                <w:color w:val="8CA0B5"/>
                <w:sz w:val="19"/>
                <w:szCs w:val="19"/>
              </w:rPr>
              <w:t xml:space="preserve">Use the archetype-specific version of this section from the end of this document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4A5568"/>
                <w:sz w:val="21"/>
                <w:szCs w:val="21"/>
              </w:rPr>
              <w:t xml:space="preserve">Select your archetype and use the relevant questions from the Archetype Variants section at the end of this document.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r>
              <w:rPr>
                <w:rFonts w:ascii="Calibri" w:cs="Calibri" w:eastAsia="Calibri" w:hAnsi="Calibri"/>
                <w:color w:val="8CA0B5"/>
                <w:sz w:val="19"/>
                <w:szCs w:val="19"/>
              </w:rPr>
              <w:t xml:space="preserve">Classic Enterprise Cyber  |  Industrial / OT / IIoT  |  Emerging / Sensitive AI  |  PKI / PQC / Crypto Lifecycle  |  Remediation / Hygiene at Scale  |  SOC Modernization / Agentic D&amp;R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Part 3: Current State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3"/>
                <w:szCs w:val="23"/>
              </w:rPr>
              <w:t xml:space="preserve">5.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What tools, processes, or services are currently in place to address this area?</w:t>
            </w:r>
          </w:p>
        </w:tc>
      </w:tr>
    </w:tbl>
    <w:p>
      <w:pPr>
        <w:pBdr>
          <w:bottom w:val="single" w:color="CCCCCC" w:sz="4"/>
        </w:pBdr>
        <w:spacing w:after="40" w:before="1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3"/>
                <w:szCs w:val="23"/>
              </w:rPr>
              <w:t xml:space="preserve">6.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What is working well enough to keep?</w:t>
            </w:r>
          </w:p>
        </w:tc>
      </w:tr>
    </w:tbl>
    <w:p>
      <w:pPr>
        <w:pBdr>
          <w:bottom w:val="single" w:color="CCCCCC" w:sz="4"/>
        </w:pBdr>
        <w:spacing w:after="40" w:before="1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3"/>
                <w:szCs w:val="23"/>
              </w:rPr>
              <w:t xml:space="preserve">7.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Where are the most visible gaps or points of failure?</w:t>
            </w:r>
          </w:p>
        </w:tc>
      </w:tr>
    </w:tbl>
    <w:p>
      <w:pPr>
        <w:pBdr>
          <w:bottom w:val="single" w:color="CCCCCC" w:sz="4"/>
        </w:pBdr>
        <w:spacing w:after="40" w:before="1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3"/>
                <w:szCs w:val="23"/>
              </w:rPr>
              <w:t xml:space="preserve">8.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What is the cost of not solving this: operational, regulatory, or reputational?</w:t>
            </w:r>
          </w:p>
        </w:tc>
      </w:tr>
    </w:tbl>
    <w:p>
      <w:pPr>
        <w:pBdr>
          <w:bottom w:val="single" w:color="CCCCCC" w:sz="4"/>
        </w:pBdr>
        <w:spacing w:after="40" w:before="1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Part 4: Constraints and Considerations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3"/>
                <w:szCs w:val="23"/>
              </w:rPr>
              <w:t xml:space="preserve">9.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What budget or procurement constraints should we understand early?</w:t>
            </w:r>
          </w:p>
        </w:tc>
      </w:tr>
    </w:tbl>
    <w:p>
      <w:pPr>
        <w:pBdr>
          <w:bottom w:val="single" w:color="CCCCCC" w:sz="4"/>
        </w:pBdr>
        <w:spacing w:after="40" w:before="1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3"/>
                <w:szCs w:val="23"/>
              </w:rPr>
              <w:t xml:space="preserve">10.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Are there existing vendor relationships or contracts that affect what is possible?</w:t>
            </w:r>
          </w:p>
        </w:tc>
      </w:tr>
    </w:tbl>
    <w:p>
      <w:pPr>
        <w:pBdr>
          <w:bottom w:val="single" w:color="CCCCCC" w:sz="4"/>
        </w:pBdr>
        <w:spacing w:after="40" w:before="1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3"/>
                <w:szCs w:val="23"/>
              </w:rPr>
              <w:t xml:space="preserve">11.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Are there regulatory, compliance, or data residency requirements that shape the solution?</w:t>
            </w:r>
          </w:p>
        </w:tc>
      </w:tr>
    </w:tbl>
    <w:p>
      <w:pPr>
        <w:pBdr>
          <w:bottom w:val="single" w:color="CCCCCC" w:sz="4"/>
        </w:pBdr>
        <w:spacing w:after="40" w:before="1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3"/>
                <w:szCs w:val="23"/>
              </w:rPr>
              <w:t xml:space="preserve">12.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D1B2A"/>
                <w:sz w:val="23"/>
                <w:szCs w:val="23"/>
              </w:rPr>
              <w:t xml:space="preserve">What internal stakeholders need to be involved or informed before a decision can be made?</w:t>
            </w:r>
          </w:p>
        </w:tc>
      </w:tr>
    </w:tbl>
    <w:p>
      <w:pPr>
        <w:pBdr>
          <w:bottom w:val="single" w:color="CCCCCC" w:sz="4"/>
        </w:pBdr>
        <w:spacing w:after="40" w:before="1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4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0" w:before="80"/>
      </w:pPr>
      <w:r>
        <w:t xml:space="preserve"/>
      </w:r>
    </w:p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1B2A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Part 5: Session Output</w:t>
            </w:r>
          </w:p>
          <w:p>
            <w:pPr>
              <w:spacing w:after="0" w:before="40"/>
            </w:pPr>
            <w:r>
              <w:rPr>
                <w:rFonts w:ascii="Calibri" w:cs="Calibri" w:eastAsia="Calibri" w:hAnsi="Calibri"/>
                <w:i/>
                <w:iCs/>
                <w:color w:val="8CA0B5"/>
                <w:sz w:val="19"/>
                <w:szCs w:val="19"/>
              </w:rPr>
              <w:t xml:space="preserve">Complete this section together in the last 10 minutes of every session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D6E8F5"/>
                <w:sz w:val="21"/>
                <w:szCs w:val="21"/>
              </w:rPr>
              <w:t xml:space="preserve">Key agreements reached today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20"/>
              <w:left w:type="dxa" w:w="140"/>
              <w:bottom w:type="dxa" w:w="200"/>
              <w:right w:type="dxa" w:w="140"/>
            </w:tcMar>
          </w:tcPr>
          <w:p>
            <w:pPr>
              <w:pBdr>
                <w:bottom w:val="single" w:color="CCCCCC" w:sz="3"/>
              </w:pBdr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before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D6E8F5"/>
                <w:sz w:val="21"/>
                <w:szCs w:val="21"/>
              </w:rPr>
              <w:t xml:space="preserve">Open questions requiring follow-up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20"/>
              <w:left w:type="dxa" w:w="140"/>
              <w:bottom w:type="dxa" w:w="200"/>
              <w:right w:type="dxa" w:w="140"/>
            </w:tcMar>
          </w:tcPr>
          <w:p>
            <w:pPr>
              <w:pBdr>
                <w:bottom w:val="single" w:color="CCCCCC" w:sz="3"/>
              </w:pBdr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before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D6E8F5"/>
                <w:sz w:val="21"/>
                <w:szCs w:val="21"/>
              </w:rPr>
              <w:t xml:space="preserve">Owner of next action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20"/>
              <w:left w:type="dxa" w:w="140"/>
              <w:bottom w:type="dxa" w:w="200"/>
              <w:right w:type="dxa" w:w="140"/>
            </w:tcMar>
          </w:tcPr>
          <w:p>
            <w:pPr>
              <w:pBdr>
                <w:bottom w:val="single" w:color="CCCCCC" w:sz="3"/>
              </w:pBdr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before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D6E8F5"/>
                <w:sz w:val="21"/>
                <w:szCs w:val="21"/>
              </w:rPr>
              <w:t xml:space="preserve">Date of next session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120"/>
              <w:left w:type="dxa" w:w="140"/>
              <w:bottom w:type="dxa" w:w="200"/>
              <w:right w:type="dxa" w:w="140"/>
            </w:tcMar>
          </w:tcPr>
          <w:p>
            <w:pPr>
              <w:pBdr>
                <w:bottom w:val="single" w:color="CCCCCC" w:sz="3"/>
              </w:pBdr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before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0D1B2A" w:sz="12"/>
        </w:pBdr>
        <w:spacing w:after="0" w:before="0"/>
      </w:pPr>
      <w:r>
        <w:t xml:space="preserve"/>
      </w:r>
    </w:p>
    <w:p>
      <w:pPr>
        <w:spacing w:after="0" w:before="160"/>
      </w:pPr>
      <w:r>
        <w:t xml:space="preserve"/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8CA0B5"/>
          <w:spacing w:val="80"/>
          <w:sz w:val="18"/>
          <w:szCs w:val="18"/>
        </w:rPr>
        <w:t xml:space="preserve">ARCHETYPE VARIANTS</w:t>
      </w:r>
    </w:p>
    <w:p>
      <w:pPr>
        <w:spacing w:after="160" w:before="0"/>
      </w:pPr>
      <w:r>
        <w:rPr>
          <w:rFonts w:ascii="Calibri" w:cs="Calibri" w:eastAsia="Calibri" w:hAnsi="Calibri"/>
          <w:b/>
          <w:bCs/>
          <w:color w:val="0D1B2A"/>
          <w:sz w:val="34"/>
          <w:szCs w:val="34"/>
        </w:rPr>
        <w:t xml:space="preserve">Part 2: The Problem as the Client Sees It</w:t>
      </w:r>
    </w:p>
    <w:p>
      <w:pPr>
        <w:spacing w:after="80" w:before="80"/>
      </w:pPr>
      <w:r>
        <w:rPr>
          <w:rFonts w:ascii="Calibri" w:cs="Calibri" w:eastAsia="Calibri" w:hAnsi="Calibri"/>
          <w:color w:val="1A2535"/>
          <w:sz w:val="22"/>
          <w:szCs w:val="22"/>
        </w:rPr>
        <w:t xml:space="preserve">Use the version below that matches your engagement. Replace questions 1-4 in Part 2 with the relevant archetype variant. Parts 1, 3, 4, and 5 remain identical across all archetypes.</w:t>
      </w:r>
    </w:p>
    <w:p>
      <w:pPr>
        <w:spacing w:after="0"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Archetype 1: Classic Enterprise Cyber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Mimic and similar established security vendors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80"/>
              <w:left w:type="dxa" w:w="280"/>
              <w:bottom w:type="dxa" w:w="80"/>
              <w:right w:type="dxa" w:w="2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Replace Part 2 (questions 1-4) with these questions. Parts 1, 3, 4, and 5 remain unchanged.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1.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What threat scenarios are you most concerned about, and why those specifically?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2.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Where do you feel most exposed right now: endpoints, network, identity, cloud, or somewhere else?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3.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How confident are you in your current detection and response capability if something happened today?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4.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What does your board or leadership currently understand about your security posture, and is that accurate?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Archetype 2: Industrial / OT / IIoT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WI-SUN Alliance, Toyota Tsusho context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80"/>
              <w:left w:type="dxa" w:w="280"/>
              <w:bottom w:type="dxa" w:w="80"/>
              <w:right w:type="dxa" w:w="2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Replace Part 2 (questions 1-4) with these questions. Parts 1, 3, 4, and 5 remain unchanged.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1.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Where does your IT environment end and your operational technology environment begin?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2.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What would a security incident in your OT environment actually cost you in operational terms?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3.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How much visibility do you currently have into devices and traffic on the OT network?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4.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Who owns security decisions for OT in your organization, and are they part of this conversation?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Archetype 3: Emerging / Sensitive AI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WitnessAI and AI governance vendors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80"/>
              <w:left w:type="dxa" w:w="280"/>
              <w:bottom w:type="dxa" w:w="80"/>
              <w:right w:type="dxa" w:w="2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Replace Part 2 (questions 1-4) with these questions. Parts 1, 3, 4, and 5 remain unchanged.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1.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Where is AI currently being used in your organization, formally approved or otherwise?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2.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What governance or oversight exists around how AI systems access and use your data?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3.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What is your organization's current position on AI risk from a regulatory or board perspective?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4.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What would need to be true about a vendor's data handling for this conversation to be safe to have internally?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Archetype 4: PKI / PQC / Crypto Lifecycle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Keyfactor, OmniTrust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80"/>
              <w:left w:type="dxa" w:w="280"/>
              <w:bottom w:type="dxa" w:w="80"/>
              <w:right w:type="dxa" w:w="2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Replace Part 2 (questions 1-4) with these questions. Parts 1, 3, 4, and 5 remain unchanged.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1.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How much visibility do you have into your current certificate inventory and expiry timelines?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2.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Have you experienced a certificate-related outage or incident, and what was the impact?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3.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Has post-quantum cryptography come up in any internal or regulatory conversation yet?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4.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Who in your organization owns cryptographic infrastructure decisions today?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Archetype 5: Remediation / Hygiene at Scale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Northern Tech Mender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80"/>
              <w:left w:type="dxa" w:w="280"/>
              <w:bottom w:type="dxa" w:w="80"/>
              <w:right w:type="dxa" w:w="2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Replace Part 2 (questions 1-4) with these questions. Parts 1, 3, 4, and 5 remain unchanged.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1.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How do you currently discover and track vulnerabilities across your environment?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2.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What is your average time from vulnerability identification to remediation, and is that acceptable?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3.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Where does the remediation process most often break down or stall?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4.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How confident are you that your most critical systems are consistently patched and up to date?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9A" w:val="clear"/>
            <w:tcMar>
              <w:top w:type="dxa" w:w="140"/>
              <w:left w:type="dxa" w:w="280"/>
              <w:bottom w:type="dxa" w:w="14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Archetype 6: SOC Modernization / Agentic D&amp;R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i/>
                <w:iCs/>
                <w:color w:val="D6E8F5"/>
                <w:sz w:val="19"/>
                <w:szCs w:val="19"/>
              </w:rPr>
              <w:t xml:space="preserve">e.g. Agentic SOC vendors, autonomous detection and response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7FB" w:val="clear"/>
            <w:tcMar>
              <w:top w:type="dxa" w:w="80"/>
              <w:left w:type="dxa" w:w="280"/>
              <w:bottom w:type="dxa" w:w="80"/>
              <w:right w:type="dxa" w:w="2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Replace Part 2 (questions 1-4) with these questions. Parts 1, 3, 4, and 5 remain unchanged.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1.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What does your current detection and response capability look like: in-house, outsourced, or hybrid?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2.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What visibility do you actually have into what your MSSP or SOC provider is doing on your behalf?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3.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Where have you felt most exposed by slow or inadequate response to a security event?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20"/>
              <w:left w:type="dxa" w:w="280"/>
              <w:bottom w:type="dxa" w:w="160"/>
              <w:right w:type="dxa" w:w="2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196C9"/>
                <w:sz w:val="22"/>
                <w:szCs w:val="22"/>
              </w:rPr>
              <w:t xml:space="preserve">4.  </w:t>
            </w:r>
            <w:r>
              <w:rPr>
                <w:rFonts w:ascii="Calibri" w:cs="Calibri" w:eastAsia="Calibri" w:hAnsi="Calibri"/>
                <w:b/>
                <w:bCs/>
                <w:color w:val="0D1B2A"/>
                <w:sz w:val="22"/>
                <w:szCs w:val="22"/>
              </w:rPr>
              <w:t xml:space="preserve">What would it mean for your organization to own its detection engineering and response capability internally?</w:t>
            </w:r>
          </w:p>
          <w:p>
            <w:pPr>
              <w:pBdr>
                <w:bottom w:val="single" w:color="CCCCCC" w:sz="3"/>
              </w:pBdr>
              <w:spacing w:after="40" w:before="1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4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  <w:p>
            <w:pPr>
              <w:pBdr>
                <w:bottom w:val="single" w:color="CCCCCC" w:sz="3"/>
              </w:pBdr>
              <w:spacing w:after="2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spacing w:after="0" w:before="20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/>
      </w:pBdr>
      <w:spacing w:before="80"/>
    </w:pPr>
    <w:r>
      <w:rPr>
        <w:rFonts w:ascii="Calibri" w:cs="Calibri" w:eastAsia="Calibri" w:hAnsi="Calibri"/>
        <w:color w:val="8CA0B5"/>
        <w:sz w:val="18"/>
        <w:szCs w:val="18"/>
      </w:rPr>
      <w:t xml:space="preserve">[Partner Name]  |  Client Confidential  |  Prepared in partnership with McPhail Security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none" w:color="FFFFFF" w:sz="0"/>
        <w:left w:val="none" w:color="FFFFFF" w:sz="0"/>
        <w:bottom w:val="single" w:color="1A6B9A" w:sz="6"/>
        <w:right w:val="none" w:color="FFFFFF" w:sz="0"/>
        <w:insideH w:val="single" w:color="auto" w:sz="4"/>
        <w:insideV w:val="single" w:color="auto" w:sz="4"/>
      </w:tblBorders>
    </w:tblPr>
    <w:tblGrid>
      <w:gridCol w:w="5600"/>
      <w:gridCol w:w="3760"/>
    </w:tblGrid>
    <w:tr>
      <w:tc>
        <w:tcPr>
          <w:tcW w:type="dxa" w:w="56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</w:tcPr>
        <w:p>
          <w:r>
            <w:rPr>
              <w:rFonts w:ascii="Calibri" w:cs="Calibri" w:eastAsia="Calibri" w:hAnsi="Calibri"/>
              <w:b/>
              <w:bCs/>
              <w:color w:val="0D1B2A"/>
              <w:sz w:val="20"/>
              <w:szCs w:val="20"/>
            </w:rPr>
            <w:t xml:space="preserve">[Partner Name]</w:t>
          </w:r>
          <w:r>
            <w:rPr>
              <w:rFonts w:ascii="Calibri" w:cs="Calibri" w:eastAsia="Calibri" w:hAnsi="Calibri"/>
              <w:color w:val="8CA0B5"/>
              <w:sz w:val="20"/>
              <w:szCs w:val="20"/>
            </w:rPr>
            <w:t xml:space="preserve">  |  Partner-Craft POV</w:t>
          </w:r>
        </w:p>
      </w:tc>
      <w:tc>
        <w:tcPr>
          <w:tcW w:type="dxa" w:w="37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80"/>
            <w:right w:type="dxa" w:w="0"/>
          </w:tcMar>
        </w:tcPr>
        <w:p>
          <w:pPr>
            <w:jc w:val="right"/>
          </w:pPr>
          <w:r>
            <w:rPr>
              <w:rFonts w:ascii="Calibri" w:cs="Calibri" w:eastAsia="Calibri" w:hAnsi="Calibri"/>
              <w:i/>
              <w:iCs/>
              <w:color w:val="8CA0B5"/>
              <w:sz w:val="18"/>
              <w:szCs w:val="18"/>
            </w:rPr>
            <w:t xml:space="preserve">Client Session Worksheet  |  Confidential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Calibri" w:cs="Calibri" w:eastAsia="Calibri" w:hAnsi="Calibri"/>
      <w:b/>
      <w:bCs/>
      <w:color w:val="0D1B2A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1A6B9A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2026-06-01T12:03:07.814Z</dcterms:created>
  <dcterms:modified xsi:type="dcterms:W3CDTF">2026-06-01T12:03:07.814Z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